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F1" w:rsidRPr="0087477D" w:rsidRDefault="008600F1" w:rsidP="008600F1">
      <w:pPr>
        <w:tabs>
          <w:tab w:val="clear" w:pos="284"/>
        </w:tabs>
        <w:spacing w:after="160" w:line="360" w:lineRule="auto"/>
        <w:ind w:left="360" w:hanging="360"/>
        <w:contextualSpacing/>
        <w:jc w:val="both"/>
        <w:rPr>
          <w:b/>
          <w:szCs w:val="24"/>
        </w:rPr>
      </w:pPr>
      <w:r w:rsidRPr="0087477D">
        <w:rPr>
          <w:b/>
          <w:szCs w:val="24"/>
        </w:rPr>
        <w:t>Oversigt – åbent møde:</w:t>
      </w:r>
    </w:p>
    <w:p w:rsidR="008600F1" w:rsidRPr="0087477D" w:rsidRDefault="008600F1" w:rsidP="008600F1">
      <w:pPr>
        <w:tabs>
          <w:tab w:val="clear" w:pos="284"/>
          <w:tab w:val="left" w:pos="-3544"/>
        </w:tabs>
        <w:spacing w:after="240"/>
        <w:ind w:left="360" w:hanging="360"/>
        <w:contextualSpacing/>
        <w:jc w:val="both"/>
        <w:rPr>
          <w:b/>
          <w:szCs w:val="24"/>
          <w:u w:val="single"/>
          <w:lang w:eastAsia="ja-JP"/>
        </w:rPr>
      </w:pPr>
      <w:r w:rsidRPr="0087477D">
        <w:rPr>
          <w:b/>
          <w:bCs/>
          <w:szCs w:val="24"/>
        </w:rPr>
        <w:t>Punkt 01</w:t>
      </w:r>
      <w:r w:rsidRPr="0087477D">
        <w:rPr>
          <w:b/>
          <w:bCs/>
          <w:szCs w:val="24"/>
        </w:rPr>
        <w:tab/>
        <w:t>Godkendelse af dagsorden.</w:t>
      </w:r>
      <w:r w:rsidRPr="0087477D">
        <w:rPr>
          <w:b/>
          <w:szCs w:val="24"/>
          <w:u w:val="single"/>
          <w:lang w:eastAsia="ja-JP"/>
        </w:rPr>
        <w:t xml:space="preserve"> </w:t>
      </w:r>
    </w:p>
    <w:p w:rsidR="008600F1" w:rsidRPr="0087477D" w:rsidRDefault="008600F1" w:rsidP="008600F1">
      <w:pPr>
        <w:tabs>
          <w:tab w:val="clear" w:pos="284"/>
          <w:tab w:val="left" w:pos="-3544"/>
        </w:tabs>
        <w:spacing w:after="240"/>
        <w:ind w:left="360" w:hanging="360"/>
        <w:contextualSpacing/>
        <w:jc w:val="both"/>
        <w:rPr>
          <w:b/>
          <w:szCs w:val="24"/>
          <w:u w:val="single"/>
          <w:lang w:eastAsia="ja-JP"/>
        </w:rPr>
      </w:pPr>
    </w:p>
    <w:p w:rsidR="008600F1" w:rsidRPr="0087477D" w:rsidRDefault="009A4347" w:rsidP="008600F1">
      <w:pPr>
        <w:tabs>
          <w:tab w:val="clear" w:pos="284"/>
          <w:tab w:val="left" w:pos="-3544"/>
        </w:tabs>
        <w:spacing w:after="240"/>
        <w:ind w:left="360" w:hanging="360"/>
        <w:contextualSpacing/>
        <w:jc w:val="both"/>
        <w:rPr>
          <w:b/>
          <w:szCs w:val="24"/>
          <w:u w:val="single"/>
          <w:lang w:eastAsia="ja-JP"/>
        </w:rPr>
      </w:pPr>
      <w:r w:rsidRPr="0087477D">
        <w:rPr>
          <w:b/>
          <w:szCs w:val="24"/>
          <w:lang w:eastAsia="ja-JP"/>
        </w:rPr>
        <w:tab/>
      </w:r>
      <w:r w:rsidRPr="0087477D">
        <w:rPr>
          <w:b/>
          <w:szCs w:val="24"/>
          <w:lang w:eastAsia="ja-JP"/>
        </w:rPr>
        <w:tab/>
      </w:r>
      <w:r w:rsidR="008600F1" w:rsidRPr="0087477D">
        <w:rPr>
          <w:b/>
          <w:szCs w:val="24"/>
          <w:u w:val="single"/>
          <w:lang w:eastAsia="ja-JP"/>
        </w:rPr>
        <w:t>Økonomisager</w:t>
      </w:r>
    </w:p>
    <w:p w:rsidR="008600F1" w:rsidRPr="0087477D" w:rsidRDefault="008600F1" w:rsidP="008600F1">
      <w:pPr>
        <w:tabs>
          <w:tab w:val="clear" w:pos="284"/>
        </w:tabs>
        <w:spacing w:after="160" w:line="360" w:lineRule="auto"/>
        <w:ind w:left="360" w:hanging="360"/>
        <w:contextualSpacing/>
        <w:jc w:val="both"/>
        <w:rPr>
          <w:b/>
          <w:bCs/>
          <w:szCs w:val="24"/>
        </w:rPr>
      </w:pPr>
    </w:p>
    <w:p w:rsidR="008600F1" w:rsidRPr="0087477D" w:rsidRDefault="008600F1" w:rsidP="008600F1">
      <w:pPr>
        <w:tabs>
          <w:tab w:val="clear" w:pos="284"/>
        </w:tabs>
        <w:spacing w:after="160" w:line="360" w:lineRule="auto"/>
        <w:ind w:left="360" w:hanging="360"/>
        <w:contextualSpacing/>
        <w:jc w:val="both"/>
        <w:rPr>
          <w:b/>
          <w:bCs/>
          <w:szCs w:val="24"/>
        </w:rPr>
      </w:pPr>
      <w:r w:rsidRPr="0087477D">
        <w:rPr>
          <w:rFonts w:eastAsia="Calibri"/>
          <w:b/>
          <w:szCs w:val="22"/>
          <w:lang w:eastAsia="en-US"/>
        </w:rPr>
        <w:t>Punkt 02</w:t>
      </w:r>
      <w:r w:rsidR="00012228" w:rsidRPr="0087477D">
        <w:rPr>
          <w:rFonts w:eastAsia="Calibri"/>
          <w:b/>
          <w:szCs w:val="22"/>
          <w:lang w:eastAsia="en-US"/>
        </w:rPr>
        <w:tab/>
      </w:r>
      <w:r w:rsidR="00E301E7" w:rsidRPr="0087477D">
        <w:rPr>
          <w:rFonts w:eastAsia="Calibri"/>
          <w:b/>
          <w:szCs w:val="22"/>
          <w:lang w:eastAsia="en-US"/>
        </w:rPr>
        <w:t xml:space="preserve"> </w:t>
      </w:r>
      <w:r w:rsidR="00132C63" w:rsidRPr="0087477D">
        <w:rPr>
          <w:b/>
        </w:rPr>
        <w:t>Økonomirapport vedr. Område</w:t>
      </w:r>
      <w:r w:rsidR="007D5E1B" w:rsidRPr="0087477D">
        <w:rPr>
          <w:b/>
        </w:rPr>
        <w:t xml:space="preserve">t for Uddannelse i Sisimiut, </w:t>
      </w:r>
      <w:proofErr w:type="gramStart"/>
      <w:r w:rsidR="0087477D">
        <w:rPr>
          <w:b/>
        </w:rPr>
        <w:t>Juli</w:t>
      </w:r>
      <w:proofErr w:type="gramEnd"/>
      <w:r w:rsidR="007D5E1B" w:rsidRPr="0087477D">
        <w:rPr>
          <w:b/>
        </w:rPr>
        <w:t xml:space="preserve"> </w:t>
      </w:r>
      <w:r w:rsidR="00132C63" w:rsidRPr="0087477D">
        <w:rPr>
          <w:b/>
        </w:rPr>
        <w:t>2019</w:t>
      </w:r>
      <w:r w:rsidR="00257D65" w:rsidRPr="0087477D">
        <w:rPr>
          <w:b/>
        </w:rPr>
        <w:t>.</w:t>
      </w:r>
    </w:p>
    <w:p w:rsidR="008600F1" w:rsidRPr="0087477D" w:rsidRDefault="008600F1" w:rsidP="008600F1">
      <w:pPr>
        <w:tabs>
          <w:tab w:val="clear" w:pos="284"/>
        </w:tabs>
        <w:spacing w:after="160"/>
        <w:ind w:left="720" w:hanging="360"/>
        <w:contextualSpacing/>
        <w:jc w:val="both"/>
        <w:rPr>
          <w:rFonts w:eastAsia="Calibri"/>
          <w:b/>
          <w:szCs w:val="22"/>
          <w:lang w:eastAsia="en-US"/>
        </w:rPr>
      </w:pPr>
    </w:p>
    <w:p w:rsidR="00257D65" w:rsidRPr="0087477D" w:rsidRDefault="008600F1" w:rsidP="009E0D79">
      <w:pPr>
        <w:tabs>
          <w:tab w:val="clear" w:pos="284"/>
        </w:tabs>
        <w:spacing w:after="160"/>
        <w:contextualSpacing/>
        <w:jc w:val="both"/>
        <w:rPr>
          <w:b/>
          <w:szCs w:val="24"/>
        </w:rPr>
      </w:pPr>
      <w:r w:rsidRPr="0087477D">
        <w:rPr>
          <w:b/>
          <w:szCs w:val="24"/>
        </w:rPr>
        <w:t xml:space="preserve">Punkt 03 </w:t>
      </w:r>
      <w:r w:rsidR="00012228" w:rsidRPr="0087477D">
        <w:rPr>
          <w:b/>
          <w:szCs w:val="24"/>
        </w:rPr>
        <w:tab/>
      </w:r>
      <w:r w:rsidR="00E301E7" w:rsidRPr="0087477D">
        <w:rPr>
          <w:b/>
          <w:szCs w:val="24"/>
        </w:rPr>
        <w:t>Økonomirapport for Området for uddannel</w:t>
      </w:r>
      <w:r w:rsidR="0087477D">
        <w:rPr>
          <w:b/>
          <w:szCs w:val="24"/>
        </w:rPr>
        <w:t xml:space="preserve">se i Maniitsoq, </w:t>
      </w:r>
      <w:proofErr w:type="gramStart"/>
      <w:r w:rsidR="0087477D">
        <w:rPr>
          <w:b/>
          <w:szCs w:val="24"/>
        </w:rPr>
        <w:t>Juli</w:t>
      </w:r>
      <w:proofErr w:type="gramEnd"/>
      <w:r w:rsidR="007D5E1B" w:rsidRPr="0087477D">
        <w:rPr>
          <w:b/>
          <w:szCs w:val="24"/>
        </w:rPr>
        <w:t xml:space="preserve"> 2019</w:t>
      </w:r>
      <w:r w:rsidR="00E301E7" w:rsidRPr="0087477D">
        <w:rPr>
          <w:b/>
          <w:szCs w:val="24"/>
        </w:rPr>
        <w:t>.</w:t>
      </w:r>
    </w:p>
    <w:p w:rsidR="00257D65" w:rsidRPr="0087477D" w:rsidRDefault="00257D65" w:rsidP="009E0D79">
      <w:pPr>
        <w:tabs>
          <w:tab w:val="clear" w:pos="284"/>
        </w:tabs>
        <w:spacing w:after="160"/>
        <w:contextualSpacing/>
        <w:jc w:val="both"/>
        <w:rPr>
          <w:b/>
          <w:szCs w:val="24"/>
        </w:rPr>
      </w:pPr>
    </w:p>
    <w:p w:rsidR="00404585" w:rsidRPr="0087477D" w:rsidRDefault="00404585" w:rsidP="00404585">
      <w:pPr>
        <w:tabs>
          <w:tab w:val="clear" w:pos="284"/>
        </w:tabs>
        <w:spacing w:after="160"/>
        <w:ind w:firstLine="1304"/>
        <w:contextualSpacing/>
        <w:jc w:val="both"/>
        <w:rPr>
          <w:b/>
          <w:szCs w:val="24"/>
          <w:u w:val="single"/>
        </w:rPr>
      </w:pPr>
      <w:r w:rsidRPr="0087477D">
        <w:rPr>
          <w:b/>
          <w:szCs w:val="24"/>
          <w:u w:val="single"/>
        </w:rPr>
        <w:t>Generelle sager.</w:t>
      </w:r>
    </w:p>
    <w:p w:rsidR="00936149" w:rsidRPr="0087477D" w:rsidRDefault="00936149" w:rsidP="00257D65">
      <w:pPr>
        <w:rPr>
          <w:rFonts w:eastAsia="MS Gothic"/>
          <w:b/>
        </w:rPr>
      </w:pPr>
    </w:p>
    <w:p w:rsidR="0087477D" w:rsidRPr="0087477D" w:rsidRDefault="00742BB5" w:rsidP="00257D65">
      <w:pPr>
        <w:rPr>
          <w:rFonts w:eastAsia="MS Gothic"/>
          <w:b/>
        </w:rPr>
      </w:pPr>
      <w:r>
        <w:rPr>
          <w:rFonts w:eastAsia="MS Gothic"/>
          <w:b/>
        </w:rPr>
        <w:t>Punkt 04</w:t>
      </w:r>
      <w:r w:rsidR="0087477D">
        <w:rPr>
          <w:rFonts w:eastAsia="MS Gothic"/>
          <w:b/>
        </w:rPr>
        <w:tab/>
        <w:t>Børne med særlig behov i Daginstitution og normering</w:t>
      </w:r>
    </w:p>
    <w:p w:rsidR="00936149" w:rsidRPr="0087477D" w:rsidRDefault="00936149" w:rsidP="00257D65">
      <w:pPr>
        <w:rPr>
          <w:rFonts w:eastAsia="MS Gothic"/>
          <w:b/>
        </w:rPr>
      </w:pPr>
    </w:p>
    <w:p w:rsidR="00257D65" w:rsidRPr="0087477D" w:rsidRDefault="00257D65" w:rsidP="00257D65">
      <w:pPr>
        <w:rPr>
          <w:rFonts w:eastAsia="MS Gothic"/>
          <w:b/>
        </w:rPr>
      </w:pPr>
    </w:p>
    <w:p w:rsidR="007D5E1B" w:rsidRPr="0087477D" w:rsidRDefault="007D5E1B" w:rsidP="007D5E1B">
      <w:pPr>
        <w:tabs>
          <w:tab w:val="clear" w:pos="284"/>
        </w:tabs>
        <w:spacing w:after="160"/>
        <w:ind w:firstLine="1304"/>
        <w:contextualSpacing/>
        <w:jc w:val="both"/>
        <w:rPr>
          <w:b/>
          <w:szCs w:val="24"/>
          <w:u w:val="single"/>
        </w:rPr>
      </w:pPr>
      <w:r w:rsidRPr="0087477D">
        <w:rPr>
          <w:b/>
          <w:szCs w:val="24"/>
          <w:u w:val="single"/>
        </w:rPr>
        <w:t>Orienteringssager.</w:t>
      </w:r>
    </w:p>
    <w:p w:rsidR="00257D65" w:rsidRPr="0087477D" w:rsidRDefault="00257D65" w:rsidP="00257D65">
      <w:pPr>
        <w:jc w:val="both"/>
        <w:rPr>
          <w:b/>
          <w:szCs w:val="24"/>
        </w:rPr>
      </w:pPr>
    </w:p>
    <w:p w:rsidR="00257D65" w:rsidRPr="0087477D" w:rsidRDefault="00742BB5" w:rsidP="00257D65">
      <w:pPr>
        <w:jc w:val="both"/>
        <w:rPr>
          <w:b/>
          <w:szCs w:val="24"/>
        </w:rPr>
      </w:pPr>
      <w:r>
        <w:rPr>
          <w:b/>
          <w:szCs w:val="24"/>
        </w:rPr>
        <w:t>Punkt 05</w:t>
      </w:r>
      <w:r w:rsidR="00257D65" w:rsidRPr="0087477D">
        <w:rPr>
          <w:b/>
          <w:szCs w:val="24"/>
        </w:rPr>
        <w:tab/>
      </w:r>
      <w:r w:rsidR="0087477D">
        <w:rPr>
          <w:b/>
          <w:szCs w:val="24"/>
        </w:rPr>
        <w:t>Skolernes årsberetning</w:t>
      </w:r>
    </w:p>
    <w:p w:rsidR="002B283A" w:rsidRPr="0087477D" w:rsidRDefault="002B283A" w:rsidP="00257D65">
      <w:pPr>
        <w:jc w:val="both"/>
        <w:rPr>
          <w:b/>
          <w:szCs w:val="24"/>
        </w:rPr>
      </w:pPr>
    </w:p>
    <w:p w:rsidR="0087477D" w:rsidRDefault="0087477D" w:rsidP="00257D65">
      <w:pPr>
        <w:jc w:val="both"/>
        <w:rPr>
          <w:b/>
          <w:color w:val="000000"/>
          <w:szCs w:val="24"/>
        </w:rPr>
      </w:pPr>
    </w:p>
    <w:p w:rsidR="00724AB0" w:rsidRPr="00A45A40" w:rsidRDefault="00724AB0" w:rsidP="00257D65">
      <w:pPr>
        <w:jc w:val="both"/>
        <w:rPr>
          <w:b/>
          <w:color w:val="000000"/>
          <w:szCs w:val="24"/>
        </w:rPr>
      </w:pPr>
      <w:r>
        <w:rPr>
          <w:b/>
          <w:color w:val="000000"/>
          <w:szCs w:val="24"/>
        </w:rPr>
        <w:t xml:space="preserve">Punkt </w:t>
      </w:r>
      <w:r w:rsidR="0087477D">
        <w:rPr>
          <w:b/>
          <w:color w:val="000000"/>
          <w:szCs w:val="24"/>
        </w:rPr>
        <w:t>0</w:t>
      </w:r>
      <w:r w:rsidR="00742BB5">
        <w:rPr>
          <w:b/>
          <w:color w:val="000000"/>
          <w:szCs w:val="24"/>
        </w:rPr>
        <w:t>6</w:t>
      </w:r>
      <w:r>
        <w:rPr>
          <w:b/>
          <w:color w:val="000000"/>
          <w:szCs w:val="24"/>
        </w:rPr>
        <w:tab/>
        <w:t>Eventuelt.</w:t>
      </w:r>
    </w:p>
    <w:p w:rsidR="008600F1" w:rsidRDefault="008600F1" w:rsidP="007D5E1B"/>
    <w:p w:rsidR="008600F1" w:rsidRDefault="008600F1" w:rsidP="008600F1">
      <w:pPr>
        <w:ind w:left="720"/>
      </w:pPr>
    </w:p>
    <w:p w:rsidR="008600F1" w:rsidRDefault="008600F1" w:rsidP="008600F1">
      <w:pPr>
        <w:ind w:left="720"/>
      </w:pPr>
    </w:p>
    <w:p w:rsidR="00F95D90" w:rsidRPr="00667852" w:rsidRDefault="00F95D90" w:rsidP="00D276CB">
      <w:pPr>
        <w:tabs>
          <w:tab w:val="clear" w:pos="284"/>
        </w:tabs>
        <w:spacing w:after="160"/>
        <w:contextualSpacing/>
        <w:jc w:val="both"/>
        <w:rPr>
          <w:rFonts w:eastAsia="MS Gothic"/>
          <w:szCs w:val="24"/>
        </w:rPr>
      </w:pPr>
    </w:p>
    <w:p w:rsidR="00667852" w:rsidRDefault="00F013BB" w:rsidP="00724AB0">
      <w:pPr>
        <w:tabs>
          <w:tab w:val="clear" w:pos="284"/>
        </w:tabs>
        <w:spacing w:after="160"/>
        <w:contextualSpacing/>
        <w:jc w:val="both"/>
        <w:rPr>
          <w:rFonts w:eastAsia="MS Gothic"/>
          <w:szCs w:val="24"/>
        </w:rPr>
      </w:pPr>
      <w:r w:rsidRPr="00667852">
        <w:rPr>
          <w:rFonts w:eastAsia="MS Gothic"/>
          <w:szCs w:val="24"/>
        </w:rPr>
        <w:t xml:space="preserve"> </w:t>
      </w:r>
      <w:r w:rsidR="00667852">
        <w:rPr>
          <w:rFonts w:eastAsia="MS Gothic"/>
          <w:szCs w:val="24"/>
        </w:rPr>
        <w:br w:type="page"/>
      </w:r>
    </w:p>
    <w:p w:rsidR="008600F1" w:rsidRPr="00667852" w:rsidRDefault="008600F1" w:rsidP="00F013BB">
      <w:pPr>
        <w:tabs>
          <w:tab w:val="clear" w:pos="284"/>
        </w:tabs>
        <w:spacing w:after="160"/>
        <w:contextualSpacing/>
        <w:jc w:val="both"/>
        <w:rPr>
          <w:rFonts w:eastAsia="MS Gothic"/>
          <w:szCs w:val="24"/>
        </w:rPr>
      </w:pPr>
      <w:r w:rsidRPr="00667852">
        <w:rPr>
          <w:rFonts w:eastAsia="MS Gothic"/>
          <w:szCs w:val="24"/>
        </w:rPr>
        <w:lastRenderedPageBreak/>
        <w:t xml:space="preserve">Mødet startet kl. </w:t>
      </w:r>
      <w:r w:rsidR="007A4A8F">
        <w:rPr>
          <w:rFonts w:eastAsia="MS Gothic"/>
          <w:szCs w:val="24"/>
        </w:rPr>
        <w:t>08:30</w:t>
      </w:r>
    </w:p>
    <w:p w:rsidR="008600F1" w:rsidRPr="00667852" w:rsidRDefault="008600F1" w:rsidP="008600F1">
      <w:pPr>
        <w:tabs>
          <w:tab w:val="clear" w:pos="284"/>
        </w:tabs>
        <w:spacing w:after="160"/>
        <w:ind w:left="720" w:hanging="360"/>
        <w:contextualSpacing/>
        <w:jc w:val="both"/>
        <w:rPr>
          <w:rFonts w:eastAsia="MS Gothic"/>
          <w:b/>
          <w:bCs/>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160"/>
        <w:ind w:left="720" w:hanging="360"/>
        <w:contextualSpacing/>
        <w:jc w:val="both"/>
        <w:rPr>
          <w:rFonts w:eastAsia="MS Gothic"/>
          <w:i/>
          <w:szCs w:val="24"/>
        </w:rPr>
      </w:pPr>
      <w:r w:rsidRPr="00667852">
        <w:rPr>
          <w:rFonts w:eastAsia="MS Gothic"/>
          <w:i/>
          <w:szCs w:val="24"/>
        </w:rPr>
        <w:t>Deltagere:</w:t>
      </w:r>
    </w:p>
    <w:p w:rsidR="007A4A8F" w:rsidRDefault="008600F1" w:rsidP="008600F1">
      <w:pPr>
        <w:keepNext/>
        <w:keepLines/>
        <w:tabs>
          <w:tab w:val="clear" w:pos="284"/>
        </w:tabs>
        <w:spacing w:before="40" w:after="160"/>
        <w:ind w:left="720" w:hanging="360"/>
        <w:contextualSpacing/>
        <w:jc w:val="both"/>
        <w:outlineLvl w:val="4"/>
        <w:rPr>
          <w:b/>
          <w:i/>
          <w:szCs w:val="24"/>
        </w:rPr>
      </w:pPr>
      <w:proofErr w:type="spellStart"/>
      <w:r w:rsidRPr="00667852">
        <w:rPr>
          <w:b/>
          <w:i/>
          <w:szCs w:val="24"/>
        </w:rPr>
        <w:t>Siumut</w:t>
      </w:r>
      <w:proofErr w:type="spellEnd"/>
      <w:r w:rsidRPr="00667852">
        <w:rPr>
          <w:b/>
          <w:i/>
          <w:szCs w:val="24"/>
        </w:rPr>
        <w:t xml:space="preserve"> </w:t>
      </w:r>
    </w:p>
    <w:p w:rsidR="008600F1" w:rsidRPr="00667852" w:rsidRDefault="007A4A8F" w:rsidP="008600F1">
      <w:pPr>
        <w:keepNext/>
        <w:keepLines/>
        <w:tabs>
          <w:tab w:val="clear" w:pos="284"/>
        </w:tabs>
        <w:spacing w:before="40" w:after="160"/>
        <w:ind w:left="720" w:hanging="360"/>
        <w:contextualSpacing/>
        <w:jc w:val="both"/>
        <w:outlineLvl w:val="4"/>
        <w:rPr>
          <w:i/>
          <w:szCs w:val="24"/>
        </w:rPr>
      </w:pPr>
      <w:r>
        <w:rPr>
          <w:rFonts w:eastAsia="Calibri"/>
          <w:b/>
          <w:i/>
          <w:szCs w:val="22"/>
          <w:lang w:val="kl-GL" w:eastAsia="en-US"/>
        </w:rPr>
        <w:t>Frederik Olsen, Ruth Heilmann, Evelyn Frederiksen</w:t>
      </w:r>
    </w:p>
    <w:p w:rsidR="008600F1" w:rsidRPr="00667852" w:rsidRDefault="008600F1" w:rsidP="008600F1">
      <w:pPr>
        <w:tabs>
          <w:tab w:val="clear" w:pos="284"/>
        </w:tabs>
        <w:spacing w:after="160"/>
        <w:ind w:left="720" w:hanging="360"/>
        <w:contextualSpacing/>
        <w:jc w:val="both"/>
        <w:rPr>
          <w:rFonts w:eastAsia="MS Gothic"/>
          <w:i/>
          <w:szCs w:val="24"/>
        </w:rPr>
      </w:pPr>
    </w:p>
    <w:p w:rsidR="008600F1" w:rsidRPr="00667852" w:rsidRDefault="008600F1" w:rsidP="008600F1">
      <w:pPr>
        <w:keepNext/>
        <w:keepLines/>
        <w:tabs>
          <w:tab w:val="clear" w:pos="284"/>
        </w:tabs>
        <w:spacing w:before="40" w:after="160"/>
        <w:ind w:left="720" w:hanging="360"/>
        <w:contextualSpacing/>
        <w:jc w:val="both"/>
        <w:outlineLvl w:val="4"/>
        <w:rPr>
          <w:i/>
          <w:szCs w:val="24"/>
        </w:rPr>
      </w:pPr>
      <w:proofErr w:type="spellStart"/>
      <w:r w:rsidRPr="00667852">
        <w:rPr>
          <w:b/>
          <w:i/>
          <w:szCs w:val="24"/>
        </w:rPr>
        <w:t>Atassut</w:t>
      </w:r>
      <w:proofErr w:type="spellEnd"/>
      <w:r w:rsidRPr="00667852">
        <w:rPr>
          <w:b/>
          <w:i/>
          <w:szCs w:val="24"/>
        </w:rPr>
        <w:t xml:space="preserve"> </w:t>
      </w:r>
    </w:p>
    <w:p w:rsidR="008600F1" w:rsidRPr="00667852" w:rsidRDefault="008600F1" w:rsidP="008600F1">
      <w:pPr>
        <w:tabs>
          <w:tab w:val="clear" w:pos="284"/>
        </w:tabs>
        <w:spacing w:after="160"/>
        <w:ind w:left="720" w:hanging="360"/>
        <w:contextualSpacing/>
        <w:jc w:val="both"/>
        <w:rPr>
          <w:rFonts w:eastAsia="MS Gothic"/>
          <w:b/>
          <w:i/>
          <w:szCs w:val="24"/>
        </w:rPr>
      </w:pPr>
    </w:p>
    <w:p w:rsidR="008600F1" w:rsidRPr="00667852" w:rsidRDefault="008600F1" w:rsidP="008600F1">
      <w:pPr>
        <w:tabs>
          <w:tab w:val="clear" w:pos="284"/>
        </w:tabs>
        <w:spacing w:after="160"/>
        <w:ind w:left="720" w:hanging="360"/>
        <w:contextualSpacing/>
        <w:jc w:val="both"/>
        <w:rPr>
          <w:rFonts w:eastAsia="MS Gothic"/>
          <w:b/>
          <w:i/>
          <w:szCs w:val="24"/>
        </w:rPr>
      </w:pPr>
    </w:p>
    <w:p w:rsidR="008600F1" w:rsidRPr="00667852" w:rsidRDefault="008600F1" w:rsidP="008600F1">
      <w:pPr>
        <w:keepNext/>
        <w:keepLines/>
        <w:tabs>
          <w:tab w:val="clear" w:pos="284"/>
        </w:tabs>
        <w:spacing w:before="40" w:after="160"/>
        <w:ind w:left="720" w:hanging="360"/>
        <w:contextualSpacing/>
        <w:jc w:val="both"/>
        <w:outlineLvl w:val="4"/>
        <w:rPr>
          <w:i/>
          <w:szCs w:val="24"/>
        </w:rPr>
      </w:pPr>
      <w:proofErr w:type="spellStart"/>
      <w:r w:rsidRPr="00667852">
        <w:rPr>
          <w:b/>
          <w:i/>
          <w:szCs w:val="24"/>
        </w:rPr>
        <w:t>Partii</w:t>
      </w:r>
      <w:proofErr w:type="spellEnd"/>
      <w:r w:rsidRPr="00667852">
        <w:rPr>
          <w:b/>
          <w:i/>
          <w:szCs w:val="24"/>
        </w:rPr>
        <w:t xml:space="preserve"> </w:t>
      </w:r>
      <w:proofErr w:type="spellStart"/>
      <w:r w:rsidRPr="00667852">
        <w:rPr>
          <w:b/>
          <w:i/>
          <w:szCs w:val="24"/>
        </w:rPr>
        <w:t>Naleraq</w:t>
      </w:r>
      <w:proofErr w:type="spellEnd"/>
      <w:r w:rsidRPr="00667852">
        <w:rPr>
          <w:b/>
          <w:i/>
          <w:szCs w:val="24"/>
        </w:rPr>
        <w:t xml:space="preserve"> </w:t>
      </w:r>
    </w:p>
    <w:p w:rsidR="008600F1" w:rsidRPr="00667852" w:rsidRDefault="008600F1" w:rsidP="008600F1">
      <w:pPr>
        <w:tabs>
          <w:tab w:val="clear" w:pos="284"/>
        </w:tabs>
        <w:spacing w:after="160"/>
        <w:ind w:left="720" w:hanging="360"/>
        <w:contextualSpacing/>
        <w:jc w:val="both"/>
        <w:rPr>
          <w:rFonts w:eastAsia="MS Gothic"/>
          <w:b/>
          <w:szCs w:val="24"/>
        </w:rPr>
      </w:pPr>
    </w:p>
    <w:p w:rsidR="008600F1" w:rsidRPr="00667852" w:rsidRDefault="008600F1" w:rsidP="008600F1">
      <w:pPr>
        <w:tabs>
          <w:tab w:val="clear" w:pos="284"/>
        </w:tabs>
        <w:spacing w:after="160"/>
        <w:ind w:left="720" w:hanging="360"/>
        <w:contextualSpacing/>
        <w:jc w:val="both"/>
        <w:rPr>
          <w:rFonts w:eastAsia="MS Gothic"/>
          <w:b/>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160"/>
        <w:ind w:left="720" w:hanging="360"/>
        <w:contextualSpacing/>
        <w:jc w:val="both"/>
        <w:rPr>
          <w:rFonts w:eastAsia="MS Gothic"/>
          <w:i/>
          <w:szCs w:val="24"/>
        </w:rPr>
      </w:pPr>
      <w:r w:rsidRPr="00667852">
        <w:rPr>
          <w:rFonts w:eastAsia="MS Gothic"/>
          <w:i/>
          <w:szCs w:val="24"/>
        </w:rPr>
        <w:t>Fraværende med afbud:</w:t>
      </w: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160"/>
        <w:ind w:left="720" w:hanging="360"/>
        <w:contextualSpacing/>
        <w:jc w:val="both"/>
        <w:rPr>
          <w:rFonts w:eastAsia="MS Gothic"/>
          <w:i/>
          <w:szCs w:val="24"/>
        </w:rPr>
      </w:pPr>
      <w:r w:rsidRPr="00667852">
        <w:rPr>
          <w:rFonts w:eastAsia="MS Gothic"/>
          <w:i/>
          <w:szCs w:val="24"/>
        </w:rPr>
        <w:t>Fraværende uden afbud:</w:t>
      </w:r>
    </w:p>
    <w:p w:rsidR="008600F1" w:rsidRPr="00667852" w:rsidRDefault="007A4A8F" w:rsidP="008600F1">
      <w:pPr>
        <w:tabs>
          <w:tab w:val="clear" w:pos="284"/>
        </w:tabs>
        <w:spacing w:after="160"/>
        <w:ind w:left="720" w:hanging="360"/>
        <w:contextualSpacing/>
        <w:jc w:val="both"/>
        <w:rPr>
          <w:rFonts w:eastAsia="MS Gothic"/>
          <w:szCs w:val="24"/>
        </w:rPr>
      </w:pPr>
      <w:r>
        <w:rPr>
          <w:rFonts w:eastAsia="Calibri"/>
          <w:i/>
          <w:szCs w:val="22"/>
          <w:lang w:val="kl-GL" w:eastAsia="en-US"/>
        </w:rPr>
        <w:t>Henrik Fleischer</w:t>
      </w:r>
    </w:p>
    <w:p w:rsidR="008600F1" w:rsidRPr="00667852" w:rsidRDefault="008600F1" w:rsidP="008600F1">
      <w:pPr>
        <w:tabs>
          <w:tab w:val="clear" w:pos="284"/>
        </w:tabs>
        <w:spacing w:after="160"/>
        <w:ind w:left="720" w:hanging="360"/>
        <w:contextualSpacing/>
        <w:jc w:val="both"/>
        <w:rPr>
          <w:rFonts w:eastAsia="MS Gothic"/>
          <w:b/>
          <w:i/>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tabs>
          <w:tab w:val="clear" w:pos="284"/>
        </w:tabs>
        <w:spacing w:after="240"/>
        <w:ind w:left="720" w:hanging="360"/>
        <w:contextualSpacing/>
        <w:jc w:val="both"/>
        <w:rPr>
          <w:b/>
          <w:bCs/>
          <w:szCs w:val="24"/>
        </w:rPr>
      </w:pPr>
    </w:p>
    <w:p w:rsidR="008600F1" w:rsidRPr="00667852" w:rsidRDefault="008600F1" w:rsidP="008600F1">
      <w:pPr>
        <w:tabs>
          <w:tab w:val="clear" w:pos="284"/>
        </w:tabs>
        <w:spacing w:after="240"/>
        <w:ind w:left="720" w:hanging="360"/>
        <w:contextualSpacing/>
        <w:jc w:val="both"/>
        <w:rPr>
          <w:b/>
          <w:bCs/>
          <w:szCs w:val="24"/>
        </w:rPr>
      </w:pPr>
      <w:r w:rsidRPr="00667852">
        <w:rPr>
          <w:b/>
          <w:bCs/>
          <w:szCs w:val="24"/>
        </w:rPr>
        <w:t>Punkt 01</w:t>
      </w:r>
      <w:r w:rsidR="00DE4EDC">
        <w:rPr>
          <w:b/>
          <w:bCs/>
          <w:szCs w:val="24"/>
        </w:rPr>
        <w:t xml:space="preserve"> </w:t>
      </w:r>
      <w:r w:rsidRPr="00667852">
        <w:rPr>
          <w:b/>
          <w:bCs/>
          <w:szCs w:val="24"/>
        </w:rPr>
        <w:t>Godkendelse af dagsorden</w:t>
      </w:r>
    </w:p>
    <w:p w:rsidR="00F95D90" w:rsidRPr="00667852" w:rsidRDefault="00F95D90" w:rsidP="008600F1">
      <w:pPr>
        <w:keepNext/>
        <w:keepLines/>
        <w:tabs>
          <w:tab w:val="clear" w:pos="284"/>
        </w:tabs>
        <w:spacing w:before="40" w:after="160"/>
        <w:ind w:left="720" w:hanging="360"/>
        <w:contextualSpacing/>
        <w:jc w:val="both"/>
        <w:outlineLvl w:val="3"/>
        <w:rPr>
          <w:b/>
          <w:iCs/>
          <w:szCs w:val="24"/>
        </w:rPr>
      </w:pPr>
    </w:p>
    <w:p w:rsidR="008600F1" w:rsidRDefault="008600F1" w:rsidP="008600F1">
      <w:pPr>
        <w:keepNext/>
        <w:keepLines/>
        <w:tabs>
          <w:tab w:val="clear" w:pos="284"/>
        </w:tabs>
        <w:spacing w:before="40" w:after="160"/>
        <w:ind w:left="720" w:hanging="360"/>
        <w:contextualSpacing/>
        <w:jc w:val="both"/>
        <w:outlineLvl w:val="3"/>
        <w:rPr>
          <w:b/>
          <w:iCs/>
          <w:szCs w:val="24"/>
        </w:rPr>
      </w:pPr>
      <w:proofErr w:type="gramStart"/>
      <w:r w:rsidRPr="00667852">
        <w:rPr>
          <w:b/>
          <w:iCs/>
          <w:szCs w:val="24"/>
        </w:rPr>
        <w:t>Afgørelse</w:t>
      </w:r>
      <w:r w:rsidR="007A4A8F">
        <w:rPr>
          <w:b/>
          <w:iCs/>
          <w:szCs w:val="24"/>
        </w:rPr>
        <w:t xml:space="preserve"> :</w:t>
      </w:r>
      <w:proofErr w:type="gramEnd"/>
    </w:p>
    <w:p w:rsidR="007A4A8F" w:rsidRDefault="007A4A8F" w:rsidP="008600F1">
      <w:pPr>
        <w:keepNext/>
        <w:keepLines/>
        <w:tabs>
          <w:tab w:val="clear" w:pos="284"/>
        </w:tabs>
        <w:spacing w:before="40" w:after="160"/>
        <w:ind w:left="720" w:hanging="360"/>
        <w:contextualSpacing/>
        <w:jc w:val="both"/>
        <w:outlineLvl w:val="3"/>
        <w:rPr>
          <w:b/>
          <w:iCs/>
          <w:szCs w:val="24"/>
        </w:rPr>
      </w:pPr>
    </w:p>
    <w:p w:rsidR="007A4A8F" w:rsidRPr="007A4A8F" w:rsidRDefault="007A4A8F" w:rsidP="007A4A8F">
      <w:pPr>
        <w:keepNext/>
        <w:tabs>
          <w:tab w:val="clear" w:pos="284"/>
        </w:tabs>
        <w:spacing w:after="160"/>
        <w:ind w:left="360"/>
        <w:contextualSpacing/>
        <w:jc w:val="both"/>
        <w:outlineLvl w:val="3"/>
        <w:rPr>
          <w:szCs w:val="24"/>
          <w:lang w:val="kl-GL"/>
        </w:rPr>
      </w:pPr>
      <w:r w:rsidRPr="007A4A8F">
        <w:rPr>
          <w:szCs w:val="24"/>
          <w:lang w:val="kl-GL"/>
        </w:rPr>
        <w:t>Dagsordenspunkter godkendt.</w:t>
      </w:r>
    </w:p>
    <w:p w:rsidR="007A4A8F" w:rsidRPr="00667852" w:rsidRDefault="007A4A8F" w:rsidP="008600F1">
      <w:pPr>
        <w:keepNext/>
        <w:keepLines/>
        <w:tabs>
          <w:tab w:val="clear" w:pos="284"/>
        </w:tabs>
        <w:spacing w:before="40" w:after="160"/>
        <w:ind w:left="720" w:hanging="360"/>
        <w:contextualSpacing/>
        <w:jc w:val="both"/>
        <w:outlineLvl w:val="3"/>
        <w:rPr>
          <w:b/>
          <w:iCs/>
          <w:szCs w:val="24"/>
        </w:rPr>
      </w:pPr>
    </w:p>
    <w:p w:rsidR="008600F1" w:rsidRPr="00667852" w:rsidRDefault="008600F1" w:rsidP="008600F1">
      <w:pPr>
        <w:tabs>
          <w:tab w:val="clear" w:pos="284"/>
        </w:tabs>
        <w:spacing w:after="160"/>
        <w:ind w:left="720" w:hanging="360"/>
        <w:contextualSpacing/>
        <w:jc w:val="both"/>
        <w:rPr>
          <w:rFonts w:eastAsia="MS Gothic"/>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8600F1">
      <w:pPr>
        <w:ind w:left="720"/>
        <w:rPr>
          <w:szCs w:val="24"/>
        </w:rPr>
      </w:pPr>
    </w:p>
    <w:p w:rsidR="008600F1" w:rsidRPr="00667852" w:rsidRDefault="008600F1" w:rsidP="00E301E7">
      <w:pPr>
        <w:rPr>
          <w:szCs w:val="24"/>
        </w:rPr>
      </w:pPr>
    </w:p>
    <w:p w:rsidR="00402270" w:rsidRPr="00667852" w:rsidRDefault="00402270" w:rsidP="00E301E7">
      <w:pPr>
        <w:rPr>
          <w:szCs w:val="24"/>
        </w:rPr>
      </w:pPr>
    </w:p>
    <w:p w:rsidR="00F013BB" w:rsidRDefault="00F013BB" w:rsidP="00E301E7"/>
    <w:p w:rsidR="00F013BB" w:rsidRDefault="00F013BB" w:rsidP="00E301E7"/>
    <w:p w:rsidR="00F013BB" w:rsidRDefault="00F013BB" w:rsidP="00E301E7"/>
    <w:p w:rsidR="00F013BB" w:rsidRDefault="00F013BB" w:rsidP="00E301E7"/>
    <w:p w:rsidR="00F013BB" w:rsidRDefault="00F013BB" w:rsidP="00E301E7"/>
    <w:p w:rsidR="00F013BB" w:rsidRDefault="00F013BB" w:rsidP="00E301E7"/>
    <w:p w:rsidR="00F013BB" w:rsidRDefault="00F013BB" w:rsidP="00E301E7"/>
    <w:p w:rsidR="00F95D90" w:rsidRDefault="00F95D90">
      <w:pPr>
        <w:tabs>
          <w:tab w:val="clear" w:pos="284"/>
        </w:tabs>
        <w:spacing w:after="160" w:line="259" w:lineRule="auto"/>
        <w:rPr>
          <w:rFonts w:eastAsia="Calibri"/>
          <w:b/>
          <w:szCs w:val="22"/>
          <w:u w:val="single"/>
          <w:lang w:eastAsia="en-US"/>
        </w:rPr>
      </w:pPr>
    </w:p>
    <w:p w:rsidR="008600F1" w:rsidRDefault="0079439F" w:rsidP="0079439F">
      <w:pPr>
        <w:rPr>
          <w:rFonts w:eastAsia="Calibri"/>
          <w:b/>
          <w:sz w:val="28"/>
          <w:szCs w:val="28"/>
          <w:u w:val="single"/>
          <w:lang w:eastAsia="en-US"/>
        </w:rPr>
      </w:pPr>
      <w:r w:rsidRPr="0079439F">
        <w:rPr>
          <w:rFonts w:eastAsia="Calibri"/>
          <w:b/>
          <w:szCs w:val="22"/>
          <w:lang w:eastAsia="en-US"/>
        </w:rPr>
        <w:lastRenderedPageBreak/>
        <w:tab/>
      </w:r>
      <w:r w:rsidRPr="0079439F">
        <w:rPr>
          <w:rFonts w:eastAsia="Calibri"/>
          <w:b/>
          <w:szCs w:val="22"/>
          <w:lang w:eastAsia="en-US"/>
        </w:rPr>
        <w:tab/>
      </w:r>
      <w:r w:rsidR="008600F1" w:rsidRPr="00564D0E">
        <w:rPr>
          <w:rFonts w:eastAsia="Calibri"/>
          <w:b/>
          <w:sz w:val="28"/>
          <w:szCs w:val="28"/>
          <w:u w:val="single"/>
          <w:lang w:eastAsia="en-US"/>
        </w:rPr>
        <w:t>Økonomisager</w:t>
      </w:r>
      <w:r w:rsidRPr="00564D0E">
        <w:rPr>
          <w:rFonts w:eastAsia="Calibri"/>
          <w:b/>
          <w:sz w:val="28"/>
          <w:szCs w:val="28"/>
          <w:u w:val="single"/>
          <w:lang w:eastAsia="en-US"/>
        </w:rPr>
        <w:t>.</w:t>
      </w:r>
    </w:p>
    <w:p w:rsidR="00DE4EDC" w:rsidRDefault="00DE4EDC" w:rsidP="0079439F">
      <w:pPr>
        <w:rPr>
          <w:rFonts w:eastAsia="Calibri"/>
          <w:b/>
          <w:sz w:val="28"/>
          <w:szCs w:val="28"/>
          <w:u w:val="single"/>
          <w:lang w:eastAsia="en-US"/>
        </w:rPr>
      </w:pPr>
    </w:p>
    <w:p w:rsidR="00742BB5" w:rsidRPr="000765C5" w:rsidRDefault="00742BB5" w:rsidP="00742BB5">
      <w:pPr>
        <w:rPr>
          <w:b/>
        </w:rPr>
      </w:pPr>
      <w:r w:rsidRPr="000765C5">
        <w:rPr>
          <w:b/>
        </w:rPr>
        <w:t>Punkt 02</w:t>
      </w:r>
      <w:r w:rsidRPr="000765C5">
        <w:rPr>
          <w:b/>
        </w:rPr>
        <w:tab/>
        <w:t xml:space="preserve">Økonomirapport vedr. Området for Uddannelse i Sisimiut, Ultimo </w:t>
      </w:r>
      <w:proofErr w:type="gramStart"/>
      <w:r w:rsidRPr="000765C5">
        <w:rPr>
          <w:b/>
        </w:rPr>
        <w:t>Juli</w:t>
      </w:r>
      <w:proofErr w:type="gramEnd"/>
      <w:r w:rsidRPr="000765C5">
        <w:rPr>
          <w:b/>
        </w:rPr>
        <w:t xml:space="preserve"> 2019</w:t>
      </w:r>
    </w:p>
    <w:p w:rsidR="00742BB5" w:rsidRPr="000765C5" w:rsidRDefault="00742BB5" w:rsidP="00742BB5">
      <w:pPr>
        <w:rPr>
          <w:i/>
        </w:rPr>
      </w:pPr>
      <w:r w:rsidRPr="000765C5">
        <w:rPr>
          <w:i/>
        </w:rPr>
        <w:t>Journal nr. 06.01.02</w:t>
      </w:r>
    </w:p>
    <w:p w:rsidR="00742BB5" w:rsidRPr="000765C5" w:rsidRDefault="00742BB5" w:rsidP="00742BB5">
      <w:pPr>
        <w:rPr>
          <w:i/>
        </w:rPr>
      </w:pPr>
    </w:p>
    <w:p w:rsidR="00742BB5" w:rsidRPr="000765C5" w:rsidRDefault="00742BB5" w:rsidP="00742BB5">
      <w:pPr>
        <w:rPr>
          <w:u w:val="single"/>
        </w:rPr>
      </w:pPr>
      <w:r w:rsidRPr="000765C5">
        <w:rPr>
          <w:u w:val="single"/>
        </w:rPr>
        <w:t>Baggrund</w:t>
      </w:r>
    </w:p>
    <w:p w:rsidR="00742BB5" w:rsidRPr="000765C5" w:rsidRDefault="00742BB5" w:rsidP="00742BB5">
      <w:r w:rsidRPr="000765C5">
        <w:t>Der skal hver måned foretages en budgetopfølgning med vurdering af det forventede forbrug for resten af året samt angivelse af områder.</w:t>
      </w:r>
    </w:p>
    <w:p w:rsidR="00742BB5" w:rsidRPr="000765C5" w:rsidRDefault="00742BB5" w:rsidP="00742BB5">
      <w:r w:rsidRPr="000765C5">
        <w:t xml:space="preserve">Område for Uddannelse, Sundhed, Fritid og Kultur i Sisimiut vedlægger hermed budgetopfølgning for </w:t>
      </w:r>
      <w:proofErr w:type="gramStart"/>
      <w:r w:rsidRPr="000765C5">
        <w:t>Juli</w:t>
      </w:r>
      <w:proofErr w:type="gramEnd"/>
      <w:r w:rsidRPr="000765C5">
        <w:t xml:space="preserve"> 2019.</w:t>
      </w:r>
    </w:p>
    <w:p w:rsidR="00742BB5" w:rsidRPr="000765C5" w:rsidRDefault="00742BB5" w:rsidP="00742BB5"/>
    <w:p w:rsidR="00742BB5" w:rsidRPr="000765C5" w:rsidRDefault="00742BB5" w:rsidP="00742BB5">
      <w:pPr>
        <w:rPr>
          <w:u w:val="single"/>
        </w:rPr>
      </w:pPr>
      <w:r w:rsidRPr="000765C5">
        <w:rPr>
          <w:u w:val="single"/>
        </w:rPr>
        <w:t>Regelgrundlag</w:t>
      </w:r>
    </w:p>
    <w:p w:rsidR="00742BB5" w:rsidRPr="000765C5" w:rsidRDefault="00742BB5" w:rsidP="00742BB5">
      <w:r w:rsidRPr="000765C5">
        <w:t>Qeqqata Kommunia s kasse- og regnskabsregulativ.</w:t>
      </w:r>
    </w:p>
    <w:p w:rsidR="00742BB5" w:rsidRPr="000765C5" w:rsidRDefault="00742BB5" w:rsidP="00742BB5"/>
    <w:p w:rsidR="00742BB5" w:rsidRPr="000765C5" w:rsidRDefault="00742BB5" w:rsidP="00742BB5">
      <w:pPr>
        <w:rPr>
          <w:u w:val="single"/>
        </w:rPr>
      </w:pPr>
      <w:r w:rsidRPr="000765C5">
        <w:rPr>
          <w:u w:val="single"/>
        </w:rPr>
        <w:t>Faktiske forhold</w:t>
      </w:r>
    </w:p>
    <w:p w:rsidR="00742BB5" w:rsidRPr="000765C5" w:rsidRDefault="00742BB5" w:rsidP="00742BB5">
      <w:r w:rsidRPr="000765C5">
        <w:t>Forbruget / indtægterne skal ligge på 58,31 % hvis forbruget er jævnt fordelt over året.</w:t>
      </w:r>
    </w:p>
    <w:p w:rsidR="00742BB5" w:rsidRPr="000765C5" w:rsidRDefault="00742BB5" w:rsidP="00742BB5">
      <w:pPr>
        <w:ind w:left="720"/>
      </w:pPr>
    </w:p>
    <w:p w:rsidR="00742BB5" w:rsidRPr="000765C5" w:rsidRDefault="00742BB5" w:rsidP="00742BB5">
      <w:pPr>
        <w:rPr>
          <w:b/>
        </w:rPr>
      </w:pPr>
      <w:r w:rsidRPr="000765C5">
        <w:rPr>
          <w:b/>
        </w:rPr>
        <w:t>Konto 5 – uddannelsesområdet Sisimiut + Bygder</w:t>
      </w:r>
    </w:p>
    <w:p w:rsidR="00742BB5" w:rsidRPr="000765C5" w:rsidRDefault="00742BB5" w:rsidP="00742BB5">
      <w:r w:rsidRPr="000765C5">
        <w:rPr>
          <w:noProof/>
        </w:rPr>
        <w:drawing>
          <wp:inline distT="0" distB="0" distL="0" distR="0" wp14:anchorId="33DEF729" wp14:editId="0BBC9DB7">
            <wp:extent cx="5867400" cy="2438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2438400"/>
                    </a:xfrm>
                    <a:prstGeom prst="rect">
                      <a:avLst/>
                    </a:prstGeom>
                    <a:noFill/>
                    <a:ln>
                      <a:noFill/>
                    </a:ln>
                  </pic:spPr>
                </pic:pic>
              </a:graphicData>
            </a:graphic>
          </wp:inline>
        </w:drawing>
      </w:r>
    </w:p>
    <w:p w:rsidR="00742BB5" w:rsidRPr="000765C5" w:rsidRDefault="00742BB5" w:rsidP="00742BB5">
      <w:r w:rsidRPr="000765C5">
        <w:t>Undervisning og Kultur i Sisimiut har et samlet forbrug på 139.157 mio. kr. ud af en bevilling på 236.767 mio. kr. det svare til et forbrug på 58,8 %</w:t>
      </w:r>
    </w:p>
    <w:p w:rsidR="00742BB5" w:rsidRPr="000765C5" w:rsidRDefault="00742BB5" w:rsidP="00742BB5"/>
    <w:p w:rsidR="00742BB5" w:rsidRPr="000765C5" w:rsidRDefault="00742BB5" w:rsidP="00742BB5">
      <w:pPr>
        <w:rPr>
          <w:b/>
        </w:rPr>
      </w:pPr>
      <w:r w:rsidRPr="000765C5">
        <w:rPr>
          <w:b/>
        </w:rPr>
        <w:t>Konto 50 – Dagsforanstaltninger for børn og unge i Sisimiut + Bygder</w:t>
      </w:r>
    </w:p>
    <w:p w:rsidR="00742BB5" w:rsidRPr="000765C5" w:rsidRDefault="00742BB5" w:rsidP="00742BB5">
      <w:pPr>
        <w:rPr>
          <w:b/>
        </w:rPr>
      </w:pPr>
      <w:r w:rsidRPr="000765C5">
        <w:rPr>
          <w:noProof/>
        </w:rPr>
        <w:drawing>
          <wp:inline distT="0" distB="0" distL="0" distR="0" wp14:anchorId="5DFB2356" wp14:editId="06877A61">
            <wp:extent cx="6120130" cy="202214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022148"/>
                    </a:xfrm>
                    <a:prstGeom prst="rect">
                      <a:avLst/>
                    </a:prstGeom>
                    <a:noFill/>
                    <a:ln>
                      <a:noFill/>
                    </a:ln>
                  </pic:spPr>
                </pic:pic>
              </a:graphicData>
            </a:graphic>
          </wp:inline>
        </w:drawing>
      </w:r>
    </w:p>
    <w:p w:rsidR="00742BB5" w:rsidRPr="000765C5" w:rsidRDefault="00742BB5" w:rsidP="00742BB5">
      <w:r w:rsidRPr="000765C5">
        <w:lastRenderedPageBreak/>
        <w:t>Daginstitutioner har et samlet forbrug på 40.037 mio. kr. ud af en bevilling på 68.942 mio. kr. det svare til en forbrug på 57,1 %</w:t>
      </w:r>
    </w:p>
    <w:p w:rsidR="00742BB5" w:rsidRPr="000765C5" w:rsidRDefault="00742BB5" w:rsidP="00742BB5">
      <w:r w:rsidRPr="000765C5">
        <w:t>Konto 50-01 Fællesformål forbrug ligger på 57,1% der hvor januar måned som fri for forældreindbetalinger.</w:t>
      </w:r>
    </w:p>
    <w:p w:rsidR="00742BB5" w:rsidRPr="000765C5" w:rsidRDefault="00742BB5" w:rsidP="00742BB5">
      <w:r w:rsidRPr="000765C5">
        <w:t xml:space="preserve">Fælleskonto for daginstitutioner behøver ikke nævnes særligt, da forbruget der skal være på 58,33 % ligger på 57,1 %, der er kun nogle daginstitutioner der har fået nye medarbejdere fra andre byer, som vil påvirke enkelte </w:t>
      </w:r>
      <w:proofErr w:type="spellStart"/>
      <w:r w:rsidRPr="000765C5">
        <w:t>kontier</w:t>
      </w:r>
      <w:proofErr w:type="spellEnd"/>
      <w:r w:rsidRPr="000765C5">
        <w:t>.</w:t>
      </w:r>
    </w:p>
    <w:p w:rsidR="00742BB5" w:rsidRPr="000765C5" w:rsidRDefault="00742BB5" w:rsidP="00742BB5"/>
    <w:p w:rsidR="00742BB5" w:rsidRPr="000765C5" w:rsidRDefault="00742BB5" w:rsidP="00742BB5">
      <w:pPr>
        <w:rPr>
          <w:b/>
        </w:rPr>
      </w:pPr>
      <w:r w:rsidRPr="000765C5">
        <w:rPr>
          <w:b/>
        </w:rPr>
        <w:t>Konto 51 – Skolevæsenet Sisimiut + Bygderne</w:t>
      </w:r>
    </w:p>
    <w:p w:rsidR="00742BB5" w:rsidRPr="000765C5" w:rsidRDefault="00742BB5" w:rsidP="00742BB5">
      <w:r w:rsidRPr="000765C5">
        <w:rPr>
          <w:noProof/>
        </w:rPr>
        <w:drawing>
          <wp:inline distT="0" distB="0" distL="0" distR="0" wp14:anchorId="166E9071" wp14:editId="2AA7F12E">
            <wp:extent cx="5562600" cy="1352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352550"/>
                    </a:xfrm>
                    <a:prstGeom prst="rect">
                      <a:avLst/>
                    </a:prstGeom>
                    <a:noFill/>
                    <a:ln>
                      <a:noFill/>
                    </a:ln>
                  </pic:spPr>
                </pic:pic>
              </a:graphicData>
            </a:graphic>
          </wp:inline>
        </w:drawing>
      </w:r>
    </w:p>
    <w:p w:rsidR="00742BB5" w:rsidRPr="000765C5" w:rsidRDefault="00742BB5" w:rsidP="00742BB5">
      <w:r w:rsidRPr="000765C5">
        <w:t>Skolevæsenet: Konto 51 Skolevæsenet har et samlet forbrug på 42.979 mio. kr. ud af en bevilling på 69.279 mio. kr. det svare til en forbrug på 62,0%. Der er merforbrug i skolens personaleomkostninger.</w:t>
      </w:r>
    </w:p>
    <w:p w:rsidR="00742BB5" w:rsidRPr="000765C5" w:rsidRDefault="00742BB5" w:rsidP="00742BB5"/>
    <w:p w:rsidR="00742BB5" w:rsidRPr="000765C5" w:rsidRDefault="00742BB5" w:rsidP="00742BB5">
      <w:pPr>
        <w:rPr>
          <w:u w:val="single"/>
        </w:rPr>
      </w:pPr>
      <w:r w:rsidRPr="000765C5">
        <w:rPr>
          <w:u w:val="single"/>
        </w:rPr>
        <w:t>Nalunnguarfiup Atuarfia</w:t>
      </w:r>
    </w:p>
    <w:p w:rsidR="00742BB5" w:rsidRPr="000765C5" w:rsidRDefault="00742BB5" w:rsidP="00742BB5">
      <w:r w:rsidRPr="000765C5">
        <w:t xml:space="preserve">Generelt set er der stor difference </w:t>
      </w:r>
      <w:proofErr w:type="gramStart"/>
      <w:r w:rsidRPr="000765C5">
        <w:t>indenfor</w:t>
      </w:r>
      <w:proofErr w:type="gramEnd"/>
      <w:r w:rsidRPr="000765C5">
        <w:t xml:space="preserve"> lønområdet, da månedslønnede der får udbetalt forud og månedslønnede lærere har fået udbetalt tillæg.</w:t>
      </w:r>
    </w:p>
    <w:p w:rsidR="00742BB5" w:rsidRPr="000765C5" w:rsidRDefault="00742BB5" w:rsidP="00742BB5">
      <w:r w:rsidRPr="000765C5">
        <w:t>På grund af, at man har indkøbt materialer forud, ligger forbruget under porto på 80 %, derfor skal den ikke bruges resten af året.</w:t>
      </w:r>
    </w:p>
    <w:p w:rsidR="00742BB5" w:rsidRPr="000765C5" w:rsidRDefault="00742BB5" w:rsidP="00742BB5">
      <w:r w:rsidRPr="000765C5">
        <w:t>Udgifter i forbindelse med tjenesterejser skal dækkes gennem refusion fra Selvstyret.</w:t>
      </w:r>
    </w:p>
    <w:p w:rsidR="00742BB5" w:rsidRPr="000765C5" w:rsidRDefault="00742BB5" w:rsidP="00742BB5">
      <w:r w:rsidRPr="000765C5">
        <w:t xml:space="preserve">Merforbruget for rengøring skyldes, at der har været afsat for lidt til aftalen.  </w:t>
      </w:r>
    </w:p>
    <w:p w:rsidR="00742BB5" w:rsidRPr="000765C5" w:rsidRDefault="00742BB5" w:rsidP="00742BB5">
      <w:r w:rsidRPr="000765C5">
        <w:t>Der er indkøbt undervisningsmaterialer såsom bærbare computere, som kan benyttes til undervisningen.</w:t>
      </w:r>
    </w:p>
    <w:p w:rsidR="00742BB5" w:rsidRPr="000765C5" w:rsidRDefault="00742BB5" w:rsidP="00742BB5">
      <w:r w:rsidRPr="000765C5">
        <w:t>Udgifter til repræsentation ligger på 70,5 %, men kontoen skal ikke bruges resten af året.</w:t>
      </w:r>
    </w:p>
    <w:p w:rsidR="00742BB5" w:rsidRPr="000765C5" w:rsidRDefault="00742BB5" w:rsidP="00742BB5">
      <w:r w:rsidRPr="000765C5">
        <w:t>Konto for materiel og inventar ligger på 90,6 %, dette skyldes, at man har udskiftet elevstole og elevborde.</w:t>
      </w:r>
    </w:p>
    <w:p w:rsidR="00742BB5" w:rsidRPr="000765C5" w:rsidRDefault="00742BB5" w:rsidP="00742BB5">
      <w:r w:rsidRPr="000765C5">
        <w:t>Merforbruget under varme skyldes, at det er svært at beregne hvor stort forbrug der skal være fra år til år.</w:t>
      </w:r>
    </w:p>
    <w:p w:rsidR="00742BB5" w:rsidRPr="000765C5" w:rsidRDefault="00742BB5" w:rsidP="00742BB5"/>
    <w:p w:rsidR="00742BB5" w:rsidRPr="000765C5" w:rsidRDefault="00742BB5" w:rsidP="00742BB5">
      <w:pPr>
        <w:rPr>
          <w:u w:val="single"/>
        </w:rPr>
      </w:pPr>
      <w:r w:rsidRPr="000765C5">
        <w:rPr>
          <w:u w:val="single"/>
        </w:rPr>
        <w:t>Minngortuunnguup Atuarfia.</w:t>
      </w:r>
    </w:p>
    <w:p w:rsidR="00742BB5" w:rsidRPr="000765C5" w:rsidRDefault="00742BB5" w:rsidP="00742BB5">
      <w:pPr>
        <w:rPr>
          <w:u w:val="single"/>
        </w:rPr>
      </w:pPr>
    </w:p>
    <w:p w:rsidR="00742BB5" w:rsidRPr="000765C5" w:rsidRDefault="00742BB5" w:rsidP="00742BB5">
      <w:r w:rsidRPr="000765C5">
        <w:t>I rapporten er der redegjort følgende for merforbrug af bevillingerne, som følgende:</w:t>
      </w:r>
    </w:p>
    <w:p w:rsidR="00742BB5" w:rsidRPr="000765C5" w:rsidRDefault="00742BB5" w:rsidP="00742BB5"/>
    <w:p w:rsidR="00742BB5" w:rsidRPr="000765C5" w:rsidRDefault="00742BB5" w:rsidP="00742BB5">
      <w:pPr>
        <w:rPr>
          <w:b/>
          <w:sz w:val="22"/>
          <w:lang w:val="de-LI"/>
        </w:rPr>
      </w:pPr>
      <w:r w:rsidRPr="000765C5">
        <w:rPr>
          <w:b/>
          <w:sz w:val="22"/>
        </w:rPr>
        <w:t>Diverse personaleudgifter:</w:t>
      </w:r>
    </w:p>
    <w:p w:rsidR="00742BB5" w:rsidRPr="000765C5" w:rsidRDefault="00742BB5" w:rsidP="00742BB5">
      <w:pPr>
        <w:rPr>
          <w:sz w:val="22"/>
          <w:lang w:val="de-LI"/>
        </w:rPr>
      </w:pPr>
      <w:r w:rsidRPr="000765C5">
        <w:rPr>
          <w:sz w:val="22"/>
        </w:rPr>
        <w:t>Forbruget under kontoen skyldes, at der er afholdt udgifter til personalerettigheder til rejser i forbindelse med dødsfald af slægtninge samt samtaler med en psykolog, mulighed for benyttelse af motionsrum i hallen i forbindelse med personalets trivsel og udgifter i forbindelse med gaver til aftrådte ansatte. Det bør nævnes, at udgifter til pengegaver til 40 og 25 års jubilarerne er noget, som skal betales af kommunen og ikke os.</w:t>
      </w:r>
    </w:p>
    <w:p w:rsidR="00742BB5" w:rsidRPr="000765C5" w:rsidRDefault="00742BB5" w:rsidP="00742BB5">
      <w:pPr>
        <w:spacing w:line="259" w:lineRule="auto"/>
        <w:rPr>
          <w:sz w:val="22"/>
          <w:lang w:val="de-LI"/>
        </w:rPr>
      </w:pPr>
      <w:r w:rsidRPr="000765C5">
        <w:rPr>
          <w:sz w:val="22"/>
          <w:lang w:val="de-LI"/>
        </w:rPr>
        <w:br w:type="page"/>
      </w:r>
    </w:p>
    <w:p w:rsidR="00742BB5" w:rsidRPr="000765C5" w:rsidRDefault="00742BB5" w:rsidP="00742BB5">
      <w:pPr>
        <w:rPr>
          <w:sz w:val="22"/>
          <w:lang w:val="de-LI"/>
        </w:rPr>
      </w:pPr>
    </w:p>
    <w:p w:rsidR="00742BB5" w:rsidRPr="000765C5" w:rsidRDefault="00742BB5" w:rsidP="00742BB5">
      <w:pPr>
        <w:rPr>
          <w:b/>
          <w:sz w:val="22"/>
          <w:lang w:val="de-LI"/>
        </w:rPr>
      </w:pPr>
      <w:r w:rsidRPr="000765C5">
        <w:rPr>
          <w:b/>
          <w:sz w:val="22"/>
        </w:rPr>
        <w:t>Materialer / Inventar:</w:t>
      </w:r>
    </w:p>
    <w:p w:rsidR="00742BB5" w:rsidRPr="000765C5" w:rsidRDefault="00742BB5" w:rsidP="00742BB5">
      <w:pPr>
        <w:rPr>
          <w:sz w:val="22"/>
          <w:lang w:val="de-LI"/>
        </w:rPr>
      </w:pPr>
      <w:r w:rsidRPr="000765C5">
        <w:rPr>
          <w:sz w:val="22"/>
        </w:rPr>
        <w:t>Udskiftning af materialer / Inventar i forbindelse med skolerenoveringen samt færdiggørelse af inventar for lærernes arbejdsborde. Udover ovennævnte forhold, vedrørende nødvendigheder, pågår forbruget i henhold til budgettet, der kan forventes behov for omlægning i løbet af efteråret.</w:t>
      </w:r>
    </w:p>
    <w:p w:rsidR="00742BB5" w:rsidRPr="000765C5" w:rsidRDefault="00742BB5" w:rsidP="00742BB5">
      <w:pPr>
        <w:rPr>
          <w:sz w:val="22"/>
          <w:lang w:val="de-LI"/>
        </w:rPr>
      </w:pPr>
    </w:p>
    <w:p w:rsidR="00742BB5" w:rsidRPr="000765C5" w:rsidRDefault="00742BB5" w:rsidP="00742BB5">
      <w:pPr>
        <w:pStyle w:val="NormalWeb"/>
        <w:rPr>
          <w:rFonts w:ascii="Helvetica Neue" w:hAnsi="Helvetica Neue"/>
          <w:sz w:val="22"/>
        </w:rPr>
      </w:pPr>
      <w:proofErr w:type="spellStart"/>
      <w:r w:rsidRPr="000765C5">
        <w:rPr>
          <w:b/>
          <w:sz w:val="22"/>
          <w:lang w:val="de-LI"/>
        </w:rPr>
        <w:t>Qinnguata</w:t>
      </w:r>
      <w:proofErr w:type="spellEnd"/>
      <w:r w:rsidRPr="000765C5">
        <w:rPr>
          <w:b/>
          <w:sz w:val="22"/>
          <w:lang w:val="de-LI"/>
        </w:rPr>
        <w:t xml:space="preserve"> Atuarfia:</w:t>
      </w:r>
      <w:r w:rsidRPr="000765C5">
        <w:rPr>
          <w:rFonts w:ascii="Helvetica Neue" w:hAnsi="Helvetica Neue"/>
          <w:sz w:val="22"/>
        </w:rPr>
        <w:t xml:space="preserve"> </w:t>
      </w:r>
    </w:p>
    <w:p w:rsidR="00742BB5" w:rsidRPr="000765C5" w:rsidRDefault="00742BB5" w:rsidP="00742BB5">
      <w:pPr>
        <w:pStyle w:val="NormalWeb"/>
        <w:rPr>
          <w:rFonts w:ascii="Helvetica Neue" w:hAnsi="Helvetica Neue"/>
          <w:sz w:val="17"/>
          <w:szCs w:val="17"/>
        </w:rPr>
      </w:pPr>
      <w:r w:rsidRPr="000765C5">
        <w:rPr>
          <w:rFonts w:ascii="Helvetica Neue" w:hAnsi="Helvetica Neue"/>
          <w:sz w:val="22"/>
          <w:szCs w:val="22"/>
        </w:rPr>
        <w:t>Der er 11 ansatte uddannede. De er alle bagudlønnede, så behovet for vikartimer er lavt og der er ingen forudlønnede, så personaleomkostningerne er samlet 2718000, hvilket giver 46,3 % af løn.</w:t>
      </w:r>
    </w:p>
    <w:p w:rsidR="00742BB5" w:rsidRPr="000765C5" w:rsidRDefault="00742BB5" w:rsidP="00742BB5">
      <w:pPr>
        <w:pStyle w:val="NormalWeb"/>
        <w:rPr>
          <w:rFonts w:ascii="Helvetica Neue" w:hAnsi="Helvetica Neue"/>
          <w:sz w:val="22"/>
          <w:szCs w:val="22"/>
        </w:rPr>
      </w:pPr>
      <w:r w:rsidRPr="000765C5">
        <w:rPr>
          <w:rFonts w:ascii="Helvetica Neue" w:hAnsi="Helvetica Neue"/>
          <w:sz w:val="22"/>
          <w:szCs w:val="22"/>
        </w:rPr>
        <w:t>2 lærere flyttet tilbage til DK og 4 nye lærere flyttet til Kangerlussuaq skaber overforbruget på konto 05-03. Kan dækkes af andre personalekontoer.  Årets kontorartikler er købt, så ikke flere udgifter på den konto. Elevrejser konto 12-32, mangler refusion fra et Nordplus projekt på omkring 50000. Rengøringsfirmaet skal have 440.000 om året, så på sigt skal budgettet ændres for konto 12-05.</w:t>
      </w:r>
    </w:p>
    <w:p w:rsidR="00742BB5" w:rsidRPr="000765C5" w:rsidRDefault="00742BB5" w:rsidP="00742BB5">
      <w:pPr>
        <w:pStyle w:val="NormalWeb"/>
        <w:rPr>
          <w:rFonts w:ascii="Helvetica Neue" w:hAnsi="Helvetica Neue"/>
          <w:sz w:val="17"/>
          <w:szCs w:val="17"/>
        </w:rPr>
      </w:pPr>
      <w:r w:rsidRPr="000765C5">
        <w:rPr>
          <w:rFonts w:ascii="Helvetica Neue" w:hAnsi="Helvetica Neue"/>
          <w:sz w:val="22"/>
          <w:szCs w:val="22"/>
        </w:rPr>
        <w:t xml:space="preserve">Der kommer mange udgifter til undervisningsmaterialer i næste måned grundet årets sidste skib. </w:t>
      </w:r>
    </w:p>
    <w:p w:rsidR="00742BB5" w:rsidRPr="000765C5" w:rsidRDefault="00742BB5" w:rsidP="00742BB5"/>
    <w:p w:rsidR="00742BB5" w:rsidRPr="000765C5" w:rsidRDefault="00742BB5" w:rsidP="00742BB5">
      <w:pPr>
        <w:rPr>
          <w:b/>
        </w:rPr>
      </w:pPr>
    </w:p>
    <w:p w:rsidR="00742BB5" w:rsidRPr="000765C5" w:rsidRDefault="00742BB5" w:rsidP="00742BB5">
      <w:pPr>
        <w:rPr>
          <w:b/>
        </w:rPr>
      </w:pPr>
      <w:r w:rsidRPr="000765C5">
        <w:rPr>
          <w:b/>
        </w:rPr>
        <w:t>MISI:</w:t>
      </w:r>
    </w:p>
    <w:p w:rsidR="00742BB5" w:rsidRPr="000765C5" w:rsidRDefault="00742BB5" w:rsidP="00742BB5">
      <w:pPr>
        <w:pStyle w:val="NormalWeb"/>
        <w:rPr>
          <w:rFonts w:ascii="Helvetica Neue" w:hAnsi="Helvetica Neue"/>
          <w:sz w:val="17"/>
          <w:szCs w:val="17"/>
        </w:rPr>
      </w:pPr>
      <w:r w:rsidRPr="000765C5">
        <w:rPr>
          <w:rFonts w:ascii="Helvetica Neue" w:hAnsi="Helvetica Neue"/>
          <w:sz w:val="22"/>
          <w:szCs w:val="22"/>
        </w:rPr>
        <w:t>I MISI konto: Vi fik nye medarbejdere. Vi har bestilt nye materialer til talepædagog og nye udstyr til vore mødelokalet f.eks. Kamera, adapter m.m.</w:t>
      </w:r>
    </w:p>
    <w:p w:rsidR="00742BB5" w:rsidRPr="000765C5" w:rsidRDefault="00742BB5" w:rsidP="00742BB5">
      <w:pPr>
        <w:rPr>
          <w:b/>
        </w:rPr>
      </w:pPr>
    </w:p>
    <w:p w:rsidR="00742BB5" w:rsidRPr="000765C5" w:rsidRDefault="00742BB5" w:rsidP="00742BB5">
      <w:pPr>
        <w:spacing w:line="259" w:lineRule="auto"/>
        <w:rPr>
          <w:b/>
        </w:rPr>
      </w:pPr>
      <w:r w:rsidRPr="000765C5">
        <w:rPr>
          <w:b/>
        </w:rPr>
        <w:t>Konto 53 Fritidsvirksomhed Sisimiut + Bygderne.</w:t>
      </w:r>
    </w:p>
    <w:p w:rsidR="00742BB5" w:rsidRPr="000765C5" w:rsidRDefault="00742BB5" w:rsidP="00742BB5">
      <w:r w:rsidRPr="000765C5">
        <w:rPr>
          <w:noProof/>
        </w:rPr>
        <w:drawing>
          <wp:inline distT="0" distB="0" distL="0" distR="0" wp14:anchorId="07DC390C" wp14:editId="268531D7">
            <wp:extent cx="6120130" cy="145632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56323"/>
                    </a:xfrm>
                    <a:prstGeom prst="rect">
                      <a:avLst/>
                    </a:prstGeom>
                    <a:noFill/>
                    <a:ln>
                      <a:noFill/>
                    </a:ln>
                  </pic:spPr>
                </pic:pic>
              </a:graphicData>
            </a:graphic>
          </wp:inline>
        </w:drawing>
      </w:r>
    </w:p>
    <w:p w:rsidR="00742BB5" w:rsidRPr="000765C5" w:rsidRDefault="00742BB5" w:rsidP="00742BB5">
      <w:r w:rsidRPr="000765C5">
        <w:t xml:space="preserve">Fritidsvirksomhed: Konto 53 fritidsvirksomhed har et samlet forbrug på 11.036 mio. kr. ud af en bevilling på 16.068 mio. kr. det svare til en forbrug på 68,7 %. </w:t>
      </w:r>
    </w:p>
    <w:p w:rsidR="00742BB5" w:rsidRPr="000765C5" w:rsidRDefault="00742BB5" w:rsidP="00742BB5">
      <w:r w:rsidRPr="000765C5">
        <w:t xml:space="preserve">I musikskolen er der merforbrug i kurser, købsanskaffelser af EDB udstyr, rengøring samt bygninger og lokaler. </w:t>
      </w:r>
    </w:p>
    <w:p w:rsidR="00742BB5" w:rsidRPr="000765C5" w:rsidRDefault="00742BB5" w:rsidP="00742BB5">
      <w:r w:rsidRPr="000765C5">
        <w:t>Husleje for Ejendomsselskab betales pr. kvartal.</w:t>
      </w:r>
    </w:p>
    <w:p w:rsidR="00742BB5" w:rsidRPr="000765C5" w:rsidRDefault="00742BB5" w:rsidP="00742BB5">
      <w:pPr>
        <w:pStyle w:val="NormalWeb"/>
        <w:spacing w:after="120"/>
        <w:jc w:val="both"/>
      </w:pPr>
      <w:r w:rsidRPr="000765C5">
        <w:rPr>
          <w:b/>
          <w:bCs/>
        </w:rPr>
        <w:t>Konto 530115 Musikskolen:</w:t>
      </w:r>
    </w:p>
    <w:p w:rsidR="00742BB5" w:rsidRPr="000765C5" w:rsidRDefault="00742BB5" w:rsidP="00742BB5">
      <w:pPr>
        <w:pStyle w:val="NormalWeb"/>
        <w:spacing w:after="120"/>
        <w:jc w:val="both"/>
        <w:rPr>
          <w:bCs/>
        </w:rPr>
      </w:pPr>
      <w:r w:rsidRPr="000765C5">
        <w:rPr>
          <w:bCs/>
        </w:rPr>
        <w:t>Kurser koncentreres i udgifter af større enheder end 25 % særligt når det indebærer rejseaktivitet. Antallet af kursusvirksomhed reguleres løbende så det samlede årsbudget overholdes. Ny indkøb af EDB udstyr foretages ofte i starten af året, og der købes sidenhen udelukkende ting af mere supplerende karakter.</w:t>
      </w:r>
      <w:r w:rsidRPr="000765C5">
        <w:t xml:space="preserve"> </w:t>
      </w:r>
      <w:r w:rsidRPr="000765C5">
        <w:rPr>
          <w:bCs/>
        </w:rPr>
        <w:t xml:space="preserve">Rengøring er blevet dyrere pga. flere brugere i lokaler i forskudte plan som kræver mere af rengøringspersonale. I kommende nybyggeri vil der være synergieffekt ved </w:t>
      </w:r>
      <w:r w:rsidRPr="000765C5">
        <w:rPr>
          <w:bCs/>
        </w:rPr>
        <w:lastRenderedPageBreak/>
        <w:t>samkøring af rengøring med flere institutioner. Overforbrug på bygninger og lokaler er fortsat betinget af manglende regulering i forhold til faktiske huslejeudgifter.</w:t>
      </w:r>
    </w:p>
    <w:p w:rsidR="00742BB5" w:rsidRPr="000765C5" w:rsidRDefault="00742BB5" w:rsidP="00742BB5">
      <w:pPr>
        <w:spacing w:line="259" w:lineRule="auto"/>
        <w:rPr>
          <w:b/>
          <w:bCs/>
          <w:szCs w:val="24"/>
        </w:rPr>
      </w:pPr>
      <w:r w:rsidRPr="000765C5">
        <w:rPr>
          <w:b/>
          <w:bCs/>
        </w:rPr>
        <w:t xml:space="preserve">Konto 530330 Fritidsklub </w:t>
      </w:r>
      <w:proofErr w:type="spellStart"/>
      <w:r w:rsidRPr="000765C5">
        <w:rPr>
          <w:b/>
          <w:bCs/>
        </w:rPr>
        <w:t>Qooqa</w:t>
      </w:r>
      <w:proofErr w:type="spellEnd"/>
      <w:r w:rsidRPr="000765C5">
        <w:rPr>
          <w:b/>
          <w:bCs/>
        </w:rPr>
        <w:t xml:space="preserve"> / Kangerlussuaq</w:t>
      </w:r>
    </w:p>
    <w:p w:rsidR="00742BB5" w:rsidRPr="000765C5" w:rsidRDefault="00742BB5" w:rsidP="00742BB5">
      <w:pPr>
        <w:pStyle w:val="NormalWeb"/>
        <w:spacing w:after="120"/>
        <w:jc w:val="both"/>
        <w:rPr>
          <w:bCs/>
        </w:rPr>
      </w:pPr>
      <w:r w:rsidRPr="000765C5">
        <w:rPr>
          <w:bCs/>
        </w:rPr>
        <w:t>Samlet set ligger forbruget under de 58,3 %. Overforbrug på konto 5303300111 skyldes omplacering af midler til konto 5303300110. Overforbrug på konto 5303300131 skyldes mangel på arbejdskraft, så der måtte arbejdes over og der forventes yderligere udgifter grundet opsparet overtid. Overforbrug på konto 5303300503 skyldes ikke budgetterede udgifter til nyoprettet stilling. Der forventes yderligere udgifter. Der forventes ikke flere udgifter på konto 5303301299. Overforbrug på konto 5303301599skyldes begrænsninger i varetilførslen, således at de fleste indkøb ligger om sommeren.</w:t>
      </w:r>
    </w:p>
    <w:p w:rsidR="00742BB5" w:rsidRPr="000765C5" w:rsidRDefault="00742BB5" w:rsidP="00742BB5">
      <w:pPr>
        <w:pStyle w:val="NormalWeb"/>
        <w:spacing w:after="120"/>
        <w:jc w:val="both"/>
        <w:rPr>
          <w:b/>
          <w:bCs/>
        </w:rPr>
      </w:pPr>
      <w:r w:rsidRPr="000765C5">
        <w:rPr>
          <w:b/>
          <w:bCs/>
        </w:rPr>
        <w:t xml:space="preserve">Konto 530314 </w:t>
      </w:r>
      <w:proofErr w:type="spellStart"/>
      <w:r w:rsidRPr="000765C5">
        <w:rPr>
          <w:b/>
          <w:bCs/>
        </w:rPr>
        <w:t>Sukorsit</w:t>
      </w:r>
      <w:proofErr w:type="spellEnd"/>
      <w:r w:rsidRPr="000765C5">
        <w:rPr>
          <w:b/>
          <w:bCs/>
        </w:rPr>
        <w:t xml:space="preserve"> Sisimiut</w:t>
      </w:r>
    </w:p>
    <w:p w:rsidR="00742BB5" w:rsidRPr="000765C5" w:rsidRDefault="00742BB5" w:rsidP="00742BB5">
      <w:pPr>
        <w:pStyle w:val="NormalWeb"/>
        <w:spacing w:after="120"/>
        <w:jc w:val="both"/>
        <w:rPr>
          <w:bCs/>
        </w:rPr>
      </w:pPr>
      <w:r w:rsidRPr="000765C5">
        <w:rPr>
          <w:bCs/>
        </w:rPr>
        <w:t xml:space="preserve">Samlet set ligger </w:t>
      </w:r>
      <w:proofErr w:type="spellStart"/>
      <w:r w:rsidRPr="000765C5">
        <w:rPr>
          <w:bCs/>
        </w:rPr>
        <w:t>Sukorsit</w:t>
      </w:r>
      <w:proofErr w:type="spellEnd"/>
      <w:r w:rsidRPr="000765C5">
        <w:rPr>
          <w:bCs/>
        </w:rPr>
        <w:t xml:space="preserve"> totale forbrug på 71,1 % ultimo juli 2019. Merforbruget på konto 5303141001 skyldes at man har anskaffet en ny printer, samt køb af materiale ti brug for resten af året. Vedr. konto 5303141206 har man anskaffet en del musikudstyr som har krævet større transportudgifter, og man regner ikke med at forbruge mere af kontoen for resten af året. Forbruget på konto 5303141501 er køb af div. rengøringsmidler samt toiletpapirer og papirhåndkæder, som er forbeholdt til at bruges til resten af året. For konto 5303142201 har personalet i fællesskab malet samtlige lokaler og, men har endnu ikke malet loft og rør der findes i alle arealer. Disse trænger meget til renovering da de udskiller meget støb af sig. Men grundet manglende ressourcer og midler har man indstillet arbejdet. Vedr. konto 5303142299 har man for at kunne afholde </w:t>
      </w:r>
      <w:proofErr w:type="spellStart"/>
      <w:r w:rsidRPr="000765C5">
        <w:rPr>
          <w:bCs/>
        </w:rPr>
        <w:t>dansemik</w:t>
      </w:r>
      <w:proofErr w:type="spellEnd"/>
      <w:r w:rsidRPr="000765C5">
        <w:rPr>
          <w:bCs/>
        </w:rPr>
        <w:t>, har man renoveret DJ rampen samt der er anskaffet lyddæmpere til musik øvelokalet, som er blevet meget brugt på det seneste. Men behovet for yderligere vedligehold i musikrummet er til stede. Og ud fra pladshensyn, er det påtrængende nødvendigt at skolepasningen flyttes til andre lokaliteter.</w:t>
      </w:r>
    </w:p>
    <w:p w:rsidR="00742BB5" w:rsidRPr="000765C5" w:rsidRDefault="00742BB5" w:rsidP="00742BB5">
      <w:pPr>
        <w:rPr>
          <w:b/>
        </w:rPr>
      </w:pPr>
    </w:p>
    <w:p w:rsidR="00742BB5" w:rsidRPr="000765C5" w:rsidRDefault="00742BB5" w:rsidP="00742BB5">
      <w:pPr>
        <w:spacing w:line="259" w:lineRule="auto"/>
        <w:rPr>
          <w:b/>
        </w:rPr>
      </w:pPr>
      <w:r w:rsidRPr="000765C5">
        <w:rPr>
          <w:b/>
        </w:rPr>
        <w:t>Konto 55 Biblioteksvæsen Sisimiut + Bygderne.</w:t>
      </w:r>
    </w:p>
    <w:p w:rsidR="00742BB5" w:rsidRPr="000765C5" w:rsidRDefault="00742BB5" w:rsidP="00742BB5">
      <w:r w:rsidRPr="000765C5">
        <w:rPr>
          <w:noProof/>
        </w:rPr>
        <w:drawing>
          <wp:inline distT="0" distB="0" distL="0" distR="0" wp14:anchorId="5ED5CC96" wp14:editId="4B167B45">
            <wp:extent cx="5886450" cy="11525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152525"/>
                    </a:xfrm>
                    <a:prstGeom prst="rect">
                      <a:avLst/>
                    </a:prstGeom>
                    <a:noFill/>
                    <a:ln>
                      <a:noFill/>
                    </a:ln>
                  </pic:spPr>
                </pic:pic>
              </a:graphicData>
            </a:graphic>
          </wp:inline>
        </w:drawing>
      </w:r>
    </w:p>
    <w:p w:rsidR="00742BB5" w:rsidRPr="000765C5" w:rsidRDefault="00742BB5" w:rsidP="00742BB5">
      <w:r w:rsidRPr="000765C5">
        <w:t>Biblioteksvæsen: konto 55 Biblioteksvæsen har et samlet forbrug på 619 t. kr. ud af en bevilling på 1.271 mio. kr. det svare til en forbrug på 48,7%</w:t>
      </w:r>
    </w:p>
    <w:p w:rsidR="00742BB5" w:rsidRPr="000765C5" w:rsidRDefault="00742BB5" w:rsidP="00742BB5"/>
    <w:p w:rsidR="00742BB5" w:rsidRPr="000765C5" w:rsidRDefault="00742BB5" w:rsidP="00742BB5">
      <w:r w:rsidRPr="000765C5">
        <w:t xml:space="preserve">Overforbruget på konto 5502101299 Diverse fremmede tjenesteydelser skyldes at der er efter behov har været ekstra vedligeholdelsesudgifter i form af nyt </w:t>
      </w:r>
      <w:proofErr w:type="spellStart"/>
      <w:r w:rsidRPr="000765C5">
        <w:t>Dantek</w:t>
      </w:r>
      <w:proofErr w:type="spellEnd"/>
      <w:r w:rsidRPr="000765C5">
        <w:t xml:space="preserve"> </w:t>
      </w:r>
      <w:proofErr w:type="spellStart"/>
      <w:r w:rsidRPr="000765C5">
        <w:t>Bibliomatik</w:t>
      </w:r>
      <w:proofErr w:type="spellEnd"/>
      <w:r w:rsidRPr="000765C5">
        <w:t xml:space="preserve"> samt elevweb. Midlerne er også brugt til annonceudgifter primært til Sis Offset. </w:t>
      </w:r>
    </w:p>
    <w:p w:rsidR="00742BB5" w:rsidRPr="000765C5" w:rsidRDefault="00742BB5" w:rsidP="00742BB5"/>
    <w:p w:rsidR="00742BB5" w:rsidRPr="000765C5" w:rsidRDefault="00742BB5" w:rsidP="00742BB5">
      <w:pPr>
        <w:spacing w:line="259" w:lineRule="auto"/>
        <w:rPr>
          <w:b/>
        </w:rPr>
      </w:pPr>
      <w:r w:rsidRPr="000765C5">
        <w:rPr>
          <w:b/>
        </w:rPr>
        <w:br w:type="page"/>
      </w:r>
    </w:p>
    <w:p w:rsidR="00742BB5" w:rsidRPr="000765C5" w:rsidRDefault="00742BB5" w:rsidP="00742BB5">
      <w:pPr>
        <w:spacing w:line="259" w:lineRule="auto"/>
        <w:rPr>
          <w:b/>
        </w:rPr>
      </w:pPr>
      <w:r w:rsidRPr="000765C5">
        <w:rPr>
          <w:b/>
        </w:rPr>
        <w:lastRenderedPageBreak/>
        <w:t>Konto 56 Museum Sisimiut + Bygderne</w:t>
      </w:r>
    </w:p>
    <w:p w:rsidR="00742BB5" w:rsidRPr="000765C5" w:rsidRDefault="00742BB5" w:rsidP="00742BB5">
      <w:r w:rsidRPr="000765C5">
        <w:rPr>
          <w:noProof/>
        </w:rPr>
        <w:drawing>
          <wp:inline distT="0" distB="0" distL="0" distR="0" wp14:anchorId="3883EBAC" wp14:editId="37F4E4A6">
            <wp:extent cx="5943600" cy="1819275"/>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rsidR="00742BB5" w:rsidRPr="000765C5" w:rsidRDefault="00742BB5" w:rsidP="00742BB5">
      <w:r w:rsidRPr="000765C5">
        <w:t>Museum: konto 56 Museum har et samlet forbrug på 1.146 t. kr. ud af en bevilling på 1.918 mio. kr. det svare til en forbrug på 54,7%.</w:t>
      </w:r>
    </w:p>
    <w:p w:rsidR="00742BB5" w:rsidRPr="000765C5" w:rsidRDefault="00742BB5" w:rsidP="00742BB5">
      <w:pPr>
        <w:rPr>
          <w:b/>
        </w:rPr>
      </w:pPr>
    </w:p>
    <w:p w:rsidR="00742BB5" w:rsidRPr="000765C5" w:rsidRDefault="00742BB5" w:rsidP="00742BB5">
      <w:pPr>
        <w:pStyle w:val="NormalWeb"/>
        <w:spacing w:after="120"/>
        <w:jc w:val="both"/>
        <w:rPr>
          <w:b/>
          <w:bCs/>
        </w:rPr>
      </w:pPr>
      <w:r w:rsidRPr="000765C5">
        <w:rPr>
          <w:b/>
          <w:bCs/>
        </w:rPr>
        <w:t>Konto 560210 Sisimiut og Kangerlussuaq Museum</w:t>
      </w:r>
    </w:p>
    <w:p w:rsidR="00742BB5" w:rsidRPr="000765C5" w:rsidRDefault="00742BB5" w:rsidP="00742BB5">
      <w:pPr>
        <w:pStyle w:val="NormalWeb"/>
        <w:spacing w:after="120"/>
        <w:jc w:val="both"/>
        <w:rPr>
          <w:bCs/>
        </w:rPr>
      </w:pPr>
      <w:r w:rsidRPr="000765C5">
        <w:rPr>
          <w:bCs/>
        </w:rPr>
        <w:t>Køb af tidskrifter samt bøger m.m. bruges af konto 5602100507 og er underbudgetteret, derfor er den over 130 %. Overforbrug i konto 5602101004 skyldes at der er skiftet ud i samtlige telefoner og der er kommet nyt system i butikken. Merforbruget i konto 5602100507 skyldes at der har været kloakarbejde samt vagtselskab har været på ved ekstra alarmer. Overforbruget på konto 5602102299   skyldes at der i flere omgange har været eftersyn og reparation af oliefyr og har derved overskredet med 248 %.</w:t>
      </w:r>
    </w:p>
    <w:p w:rsidR="00742BB5" w:rsidRPr="000765C5" w:rsidRDefault="00742BB5" w:rsidP="00742BB5">
      <w:pPr>
        <w:rPr>
          <w:b/>
        </w:rPr>
      </w:pPr>
    </w:p>
    <w:p w:rsidR="00742BB5" w:rsidRPr="000765C5" w:rsidRDefault="00742BB5" w:rsidP="00742BB5">
      <w:pPr>
        <w:spacing w:line="259" w:lineRule="auto"/>
        <w:rPr>
          <w:b/>
        </w:rPr>
      </w:pPr>
      <w:r w:rsidRPr="000765C5">
        <w:rPr>
          <w:b/>
        </w:rPr>
        <w:t>Konto 59 Kultur Sisimiut og Bygderne.</w:t>
      </w:r>
    </w:p>
    <w:p w:rsidR="00742BB5" w:rsidRPr="000765C5" w:rsidRDefault="00742BB5" w:rsidP="00742BB5">
      <w:pPr>
        <w:rPr>
          <w:b/>
        </w:rPr>
      </w:pPr>
      <w:r w:rsidRPr="000765C5">
        <w:rPr>
          <w:noProof/>
        </w:rPr>
        <w:drawing>
          <wp:inline distT="0" distB="0" distL="0" distR="0" wp14:anchorId="48F492DD" wp14:editId="69B30AF7">
            <wp:extent cx="6076950" cy="189547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1895475"/>
                    </a:xfrm>
                    <a:prstGeom prst="rect">
                      <a:avLst/>
                    </a:prstGeom>
                    <a:noFill/>
                    <a:ln>
                      <a:noFill/>
                    </a:ln>
                  </pic:spPr>
                </pic:pic>
              </a:graphicData>
            </a:graphic>
          </wp:inline>
        </w:drawing>
      </w:r>
    </w:p>
    <w:p w:rsidR="00742BB5" w:rsidRPr="000765C5" w:rsidRDefault="00742BB5" w:rsidP="00742BB5">
      <w:r w:rsidRPr="000765C5">
        <w:t>Kultur og oplysning: Konto 59 har et samlet forbrug på 9.670 mio. kr. ud af en bevilling på 14.245 mio. kr. det svare til en forbrug på 67,9 %</w:t>
      </w:r>
    </w:p>
    <w:p w:rsidR="00742BB5" w:rsidRPr="000765C5" w:rsidRDefault="00742BB5" w:rsidP="00742BB5">
      <w:r w:rsidRPr="000765C5">
        <w:t>Kulturhuset forbruget ligger på 2.987 %. Der er givet Driftstilskud for 2. kvartal.</w:t>
      </w:r>
    </w:p>
    <w:p w:rsidR="00742BB5" w:rsidRPr="000765C5" w:rsidRDefault="00742BB5" w:rsidP="00742BB5"/>
    <w:p w:rsidR="00742BB5" w:rsidRPr="000765C5" w:rsidRDefault="00742BB5" w:rsidP="00742BB5">
      <w:r w:rsidRPr="000765C5">
        <w:t xml:space="preserve">Som tidligere rapporteret skyldes overforbruget på konto 590310, at der i de seneste år har idrætsforbund indført mange flere turnering fra børn til unge, som drager afsted i forskellige byer for at deltage i konkurrencer, samt flere og flere bygder er kommet på i div. GM, og derved kommer også ekstra transportudgifter derfra. </w:t>
      </w:r>
    </w:p>
    <w:p w:rsidR="00742BB5" w:rsidRPr="000765C5" w:rsidRDefault="00742BB5" w:rsidP="00742BB5">
      <w:r w:rsidRPr="000765C5">
        <w:t xml:space="preserve"> </w:t>
      </w:r>
    </w:p>
    <w:p w:rsidR="00742BB5" w:rsidRPr="000765C5" w:rsidRDefault="00742BB5" w:rsidP="00742BB5">
      <w:pPr>
        <w:spacing w:line="259" w:lineRule="auto"/>
      </w:pPr>
      <w:r w:rsidRPr="000765C5">
        <w:br w:type="page"/>
      </w:r>
    </w:p>
    <w:p w:rsidR="00742BB5" w:rsidRPr="000765C5" w:rsidRDefault="00742BB5" w:rsidP="00742BB5">
      <w:r w:rsidRPr="000765C5">
        <w:lastRenderedPageBreak/>
        <w:t>Idrætsudgifter</w:t>
      </w:r>
    </w:p>
    <w:p w:rsidR="00742BB5" w:rsidRPr="000765C5" w:rsidRDefault="00742BB5" w:rsidP="00742BB5"/>
    <w:p w:rsidR="00742BB5" w:rsidRPr="000765C5" w:rsidRDefault="00742BB5" w:rsidP="00742BB5">
      <w:r w:rsidRPr="000765C5">
        <w:t>S-68 GM U18 ILULISSAT</w:t>
      </w:r>
      <w:r w:rsidRPr="000765C5">
        <w:tab/>
        <w:t xml:space="preserve">               </w:t>
      </w:r>
      <w:r w:rsidRPr="000765C5">
        <w:tab/>
      </w:r>
      <w:proofErr w:type="gramStart"/>
      <w:r w:rsidRPr="000765C5">
        <w:tab/>
        <w:t xml:space="preserve">  40.000</w:t>
      </w:r>
      <w:proofErr w:type="gramEnd"/>
      <w:r w:rsidRPr="000765C5">
        <w:t>,00</w:t>
      </w:r>
    </w:p>
    <w:p w:rsidR="00742BB5" w:rsidRPr="000765C5" w:rsidRDefault="00742BB5" w:rsidP="00742BB5">
      <w:pPr>
        <w:rPr>
          <w:lang w:val="en-US"/>
        </w:rPr>
      </w:pPr>
      <w:r w:rsidRPr="007A4A8F">
        <w:t xml:space="preserve">QIMUSSEQ SIS. </w:t>
      </w:r>
      <w:r w:rsidRPr="000765C5">
        <w:rPr>
          <w:lang w:val="en-US"/>
        </w:rPr>
        <w:t>QASIGI.</w:t>
      </w:r>
      <w:r w:rsidRPr="000765C5">
        <w:rPr>
          <w:lang w:val="en-US"/>
        </w:rPr>
        <w:tab/>
      </w:r>
      <w:r w:rsidRPr="000765C5">
        <w:rPr>
          <w:lang w:val="en-US"/>
        </w:rPr>
        <w:tab/>
      </w:r>
      <w:r w:rsidRPr="000765C5">
        <w:rPr>
          <w:lang w:val="en-US"/>
        </w:rPr>
        <w:tab/>
        <w:t xml:space="preserve">  80.000,00</w:t>
      </w:r>
    </w:p>
    <w:p w:rsidR="00742BB5" w:rsidRPr="000765C5" w:rsidRDefault="00742BB5" w:rsidP="00742BB5">
      <w:r w:rsidRPr="000765C5">
        <w:rPr>
          <w:lang w:val="en-US"/>
        </w:rPr>
        <w:t>ARTIC SPORT SIS.GM QAQ.</w:t>
      </w:r>
      <w:r w:rsidRPr="000765C5">
        <w:rPr>
          <w:lang w:val="en-US"/>
        </w:rPr>
        <w:tab/>
      </w:r>
      <w:r w:rsidRPr="000765C5">
        <w:rPr>
          <w:lang w:val="en-US"/>
        </w:rPr>
        <w:tab/>
      </w:r>
      <w:r w:rsidRPr="000765C5">
        <w:rPr>
          <w:lang w:val="en-US"/>
        </w:rPr>
        <w:tab/>
        <w:t xml:space="preserve">  </w:t>
      </w:r>
      <w:r w:rsidRPr="000765C5">
        <w:t>73.786,50</w:t>
      </w:r>
    </w:p>
    <w:p w:rsidR="00742BB5" w:rsidRPr="000765C5" w:rsidRDefault="00742BB5" w:rsidP="00742BB5">
      <w:r w:rsidRPr="000765C5">
        <w:t>ATAATSIMOORFIK, INUIT GAMES GM</w:t>
      </w:r>
      <w:r w:rsidRPr="000765C5">
        <w:tab/>
      </w:r>
      <w:r w:rsidRPr="000765C5">
        <w:tab/>
        <w:t>198.705,00</w:t>
      </w:r>
    </w:p>
    <w:p w:rsidR="00742BB5" w:rsidRPr="000765C5" w:rsidRDefault="00742BB5" w:rsidP="00742BB5">
      <w:r w:rsidRPr="000765C5">
        <w:t>SKØJTEBANEN DRIFT 2019</w:t>
      </w:r>
      <w:r w:rsidRPr="000765C5">
        <w:tab/>
      </w:r>
      <w:r w:rsidRPr="000765C5">
        <w:tab/>
      </w:r>
      <w:proofErr w:type="gramStart"/>
      <w:r w:rsidRPr="000765C5">
        <w:tab/>
        <w:t xml:space="preserve">  19.000</w:t>
      </w:r>
      <w:proofErr w:type="gramEnd"/>
      <w:r w:rsidRPr="000765C5">
        <w:t>,00</w:t>
      </w:r>
    </w:p>
    <w:p w:rsidR="00742BB5" w:rsidRPr="000765C5" w:rsidRDefault="00742BB5" w:rsidP="00742BB5">
      <w:r w:rsidRPr="000765C5">
        <w:t>GM BORDTENNIS MAN. BAT-98</w:t>
      </w:r>
      <w:r w:rsidRPr="000765C5">
        <w:tab/>
      </w:r>
      <w:r w:rsidRPr="000765C5">
        <w:tab/>
      </w:r>
      <w:proofErr w:type="gramStart"/>
      <w:r w:rsidRPr="000765C5">
        <w:tab/>
        <w:t xml:space="preserve">  28.936</w:t>
      </w:r>
      <w:proofErr w:type="gramEnd"/>
      <w:r w:rsidRPr="000765C5">
        <w:t>,00</w:t>
      </w:r>
    </w:p>
    <w:p w:rsidR="00742BB5" w:rsidRPr="000765C5" w:rsidRDefault="00742BB5" w:rsidP="00742BB5">
      <w:r w:rsidRPr="000765C5">
        <w:t xml:space="preserve">452019 BIG AIR TØSEBAKKEN </w:t>
      </w:r>
      <w:r w:rsidRPr="000765C5">
        <w:tab/>
      </w:r>
      <w:r w:rsidRPr="000765C5">
        <w:tab/>
      </w:r>
      <w:proofErr w:type="gramStart"/>
      <w:r w:rsidRPr="000765C5">
        <w:tab/>
        <w:t xml:space="preserve">  10.750</w:t>
      </w:r>
      <w:proofErr w:type="gramEnd"/>
      <w:r w:rsidRPr="000765C5">
        <w:t>,00</w:t>
      </w:r>
    </w:p>
    <w:p w:rsidR="00742BB5" w:rsidRPr="000765C5" w:rsidRDefault="00742BB5" w:rsidP="00742BB5">
      <w:r w:rsidRPr="000765C5">
        <w:t xml:space="preserve">GM HÅNDBOLD SAK ILULISSAT 2 hold </w:t>
      </w:r>
      <w:r w:rsidRPr="000765C5">
        <w:tab/>
      </w:r>
      <w:proofErr w:type="gramStart"/>
      <w:r w:rsidRPr="000765C5">
        <w:tab/>
        <w:t xml:space="preserve">  83.000</w:t>
      </w:r>
      <w:proofErr w:type="gramEnd"/>
      <w:r w:rsidRPr="000765C5">
        <w:t>,00</w:t>
      </w:r>
    </w:p>
    <w:p w:rsidR="00742BB5" w:rsidRPr="000765C5" w:rsidRDefault="00742BB5" w:rsidP="00742BB5">
      <w:r w:rsidRPr="000765C5">
        <w:t>SSP ARPATTARTUT DRIFTTILSKUD</w:t>
      </w:r>
      <w:r w:rsidRPr="000765C5">
        <w:tab/>
      </w:r>
      <w:proofErr w:type="gramStart"/>
      <w:r w:rsidRPr="000765C5">
        <w:tab/>
        <w:t xml:space="preserve">  65.161</w:t>
      </w:r>
      <w:proofErr w:type="gramEnd"/>
      <w:r w:rsidRPr="000765C5">
        <w:t>,00</w:t>
      </w:r>
    </w:p>
    <w:p w:rsidR="00742BB5" w:rsidRPr="000765C5" w:rsidRDefault="00742BB5" w:rsidP="00742BB5">
      <w:r w:rsidRPr="000765C5">
        <w:t xml:space="preserve">QIMUSSEQ SISIMIUT GM </w:t>
      </w:r>
      <w:proofErr w:type="spellStart"/>
      <w:r w:rsidRPr="000765C5">
        <w:t>meeqqat</w:t>
      </w:r>
      <w:proofErr w:type="spellEnd"/>
      <w:r w:rsidRPr="000765C5">
        <w:tab/>
      </w:r>
      <w:r w:rsidRPr="000765C5">
        <w:tab/>
      </w:r>
      <w:proofErr w:type="gramStart"/>
      <w:r w:rsidRPr="000765C5">
        <w:tab/>
        <w:t xml:space="preserve">  11.740</w:t>
      </w:r>
      <w:proofErr w:type="gramEnd"/>
      <w:r w:rsidRPr="000765C5">
        <w:t>,00</w:t>
      </w:r>
    </w:p>
    <w:p w:rsidR="00742BB5" w:rsidRPr="000765C5" w:rsidRDefault="00742BB5" w:rsidP="00742BB5">
      <w:r w:rsidRPr="000765C5">
        <w:t>90028 Transport bygder</w:t>
      </w:r>
      <w:r w:rsidRPr="000765C5">
        <w:tab/>
      </w:r>
      <w:r w:rsidRPr="000765C5">
        <w:tab/>
      </w:r>
      <w:r w:rsidRPr="000765C5">
        <w:tab/>
      </w:r>
      <w:proofErr w:type="gramStart"/>
      <w:r w:rsidRPr="000765C5">
        <w:tab/>
        <w:t xml:space="preserve">  20.025</w:t>
      </w:r>
      <w:proofErr w:type="gramEnd"/>
      <w:r w:rsidRPr="000765C5">
        <w:t>,00</w:t>
      </w:r>
    </w:p>
    <w:p w:rsidR="00742BB5" w:rsidRPr="000765C5" w:rsidRDefault="00742BB5" w:rsidP="00742BB5">
      <w:r w:rsidRPr="000765C5">
        <w:t>90029 Transport bygder</w:t>
      </w:r>
      <w:r w:rsidRPr="000765C5">
        <w:tab/>
      </w:r>
      <w:r w:rsidRPr="000765C5">
        <w:tab/>
      </w:r>
      <w:r w:rsidRPr="000765C5">
        <w:tab/>
      </w:r>
      <w:r w:rsidRPr="000765C5">
        <w:tab/>
        <w:t xml:space="preserve">    5.025,00</w:t>
      </w:r>
    </w:p>
    <w:p w:rsidR="00742BB5" w:rsidRPr="000765C5" w:rsidRDefault="00742BB5" w:rsidP="00742BB5">
      <w:r w:rsidRPr="000765C5">
        <w:t>47 ETABLERINGER AF TRÆNINGSBANER TIL SKI</w:t>
      </w:r>
      <w:proofErr w:type="gramStart"/>
      <w:r w:rsidRPr="000765C5">
        <w:tab/>
        <w:t xml:space="preserve">  47.300</w:t>
      </w:r>
      <w:proofErr w:type="gramEnd"/>
      <w:r w:rsidRPr="000765C5">
        <w:t>,00</w:t>
      </w:r>
    </w:p>
    <w:p w:rsidR="00742BB5" w:rsidRPr="000765C5" w:rsidRDefault="00742BB5" w:rsidP="00742BB5">
      <w:r w:rsidRPr="000765C5">
        <w:t>12778251 TRANSPORT TRØJER TIL ÅRETS IDRÆ</w:t>
      </w:r>
      <w:r w:rsidRPr="000765C5">
        <w:tab/>
        <w:t xml:space="preserve">    1.547,00</w:t>
      </w:r>
    </w:p>
    <w:p w:rsidR="00742BB5" w:rsidRPr="000765C5" w:rsidRDefault="00742BB5" w:rsidP="00742BB5">
      <w:r w:rsidRPr="000765C5">
        <w:t xml:space="preserve">INUIT GAMES GM SARF.ITIL. overnatning </w:t>
      </w:r>
      <w:proofErr w:type="spellStart"/>
      <w:r w:rsidRPr="000765C5">
        <w:t>Kunuk</w:t>
      </w:r>
      <w:proofErr w:type="spellEnd"/>
      <w:r w:rsidRPr="000765C5">
        <w:tab/>
      </w:r>
      <w:r w:rsidRPr="000765C5">
        <w:tab/>
        <w:t xml:space="preserve">    3.500,00</w:t>
      </w:r>
    </w:p>
    <w:p w:rsidR="00742BB5" w:rsidRPr="000765C5" w:rsidRDefault="00742BB5" w:rsidP="00742BB5">
      <w:r w:rsidRPr="000765C5">
        <w:t>GM FUTSAL U15 NUUK SAK</w:t>
      </w:r>
      <w:r w:rsidRPr="000765C5">
        <w:tab/>
      </w:r>
      <w:r w:rsidRPr="000765C5">
        <w:tab/>
      </w:r>
      <w:proofErr w:type="gramStart"/>
      <w:r w:rsidRPr="000765C5">
        <w:tab/>
        <w:t xml:space="preserve">  30.745</w:t>
      </w:r>
      <w:proofErr w:type="gramEnd"/>
      <w:r w:rsidRPr="000765C5">
        <w:t>,00</w:t>
      </w:r>
    </w:p>
    <w:p w:rsidR="00742BB5" w:rsidRPr="000765C5" w:rsidRDefault="00742BB5" w:rsidP="00742BB5"/>
    <w:p w:rsidR="00742BB5" w:rsidRPr="000765C5" w:rsidRDefault="00742BB5" w:rsidP="00742BB5">
      <w:pPr>
        <w:rPr>
          <w:b/>
        </w:rPr>
      </w:pPr>
      <w:r w:rsidRPr="000765C5">
        <w:rPr>
          <w:b/>
        </w:rPr>
        <w:t>Indstilling:</w:t>
      </w:r>
    </w:p>
    <w:p w:rsidR="00742BB5" w:rsidRPr="000765C5" w:rsidRDefault="00742BB5" w:rsidP="00742BB5">
      <w:r w:rsidRPr="000765C5">
        <w:t xml:space="preserve">Det indstilles til Uddannelses, Sundheds, Fritids og Kulturudvalget om at tage økonomirapporten for ultimo </w:t>
      </w:r>
      <w:proofErr w:type="gramStart"/>
      <w:r w:rsidRPr="000765C5">
        <w:t>Juli</w:t>
      </w:r>
      <w:proofErr w:type="gramEnd"/>
      <w:r w:rsidRPr="000765C5">
        <w:t xml:space="preserve"> 2019 til efterretning.</w:t>
      </w:r>
    </w:p>
    <w:p w:rsidR="00742BB5" w:rsidRPr="000765C5" w:rsidRDefault="00742BB5" w:rsidP="00742BB5"/>
    <w:p w:rsidR="00742BB5" w:rsidRDefault="00742BB5" w:rsidP="00742BB5">
      <w:pPr>
        <w:rPr>
          <w:b/>
        </w:rPr>
      </w:pPr>
      <w:r w:rsidRPr="000765C5">
        <w:rPr>
          <w:b/>
        </w:rPr>
        <w:t>Afgørelse:</w:t>
      </w:r>
    </w:p>
    <w:p w:rsidR="007A4A8F" w:rsidRPr="007A4A8F" w:rsidRDefault="007A4A8F" w:rsidP="007A4A8F">
      <w:r w:rsidRPr="007A4A8F">
        <w:t>Økonomirapport for juli taget til efterretning</w:t>
      </w:r>
    </w:p>
    <w:p w:rsidR="007A4A8F" w:rsidRPr="000765C5" w:rsidRDefault="007A4A8F" w:rsidP="00742BB5">
      <w:pPr>
        <w:rPr>
          <w:b/>
        </w:rPr>
      </w:pPr>
    </w:p>
    <w:p w:rsidR="00742BB5" w:rsidRPr="000765C5" w:rsidRDefault="00742BB5" w:rsidP="00742BB5">
      <w:pPr>
        <w:rPr>
          <w:b/>
        </w:rPr>
      </w:pPr>
    </w:p>
    <w:p w:rsidR="00742BB5" w:rsidRPr="000765C5" w:rsidRDefault="00742BB5" w:rsidP="00742BB5">
      <w:pPr>
        <w:rPr>
          <w:b/>
        </w:rPr>
      </w:pPr>
      <w:r w:rsidRPr="000765C5">
        <w:rPr>
          <w:b/>
        </w:rPr>
        <w:t>Bilag</w:t>
      </w:r>
    </w:p>
    <w:p w:rsidR="00742BB5" w:rsidRPr="000765C5" w:rsidRDefault="00742BB5" w:rsidP="00742BB5">
      <w:pPr>
        <w:pStyle w:val="Listeafsnit"/>
        <w:numPr>
          <w:ilvl w:val="0"/>
          <w:numId w:val="4"/>
        </w:numPr>
        <w:tabs>
          <w:tab w:val="clear" w:pos="284"/>
        </w:tabs>
        <w:spacing w:after="160"/>
        <w:ind w:left="0"/>
        <w:jc w:val="both"/>
        <w:rPr>
          <w:b/>
        </w:rPr>
      </w:pPr>
      <w:r w:rsidRPr="000765C5">
        <w:t xml:space="preserve">balance ultimo </w:t>
      </w:r>
      <w:proofErr w:type="gramStart"/>
      <w:r w:rsidRPr="000765C5">
        <w:t>Juli</w:t>
      </w:r>
      <w:proofErr w:type="gramEnd"/>
      <w:r w:rsidRPr="000765C5">
        <w:t xml:space="preserve"> 2019</w:t>
      </w:r>
    </w:p>
    <w:p w:rsidR="00564D0E" w:rsidRPr="00564D0E" w:rsidRDefault="00564D0E" w:rsidP="0079439F">
      <w:pPr>
        <w:rPr>
          <w:rFonts w:eastAsia="Calibri"/>
          <w:b/>
          <w:sz w:val="28"/>
          <w:szCs w:val="28"/>
          <w:u w:val="single"/>
          <w:lang w:eastAsia="en-US"/>
        </w:rPr>
      </w:pPr>
    </w:p>
    <w:p w:rsidR="00A45A40" w:rsidRDefault="00A45A40" w:rsidP="0079439F">
      <w:pPr>
        <w:tabs>
          <w:tab w:val="clear" w:pos="284"/>
        </w:tabs>
        <w:spacing w:after="160"/>
        <w:ind w:firstLine="1304"/>
        <w:contextualSpacing/>
        <w:jc w:val="both"/>
        <w:rPr>
          <w:b/>
          <w:color w:val="000000"/>
          <w:sz w:val="28"/>
          <w:szCs w:val="28"/>
          <w:u w:val="single"/>
        </w:rPr>
      </w:pPr>
    </w:p>
    <w:p w:rsidR="00A45A40" w:rsidRDefault="00A45A40" w:rsidP="0079439F">
      <w:pPr>
        <w:tabs>
          <w:tab w:val="clear" w:pos="284"/>
        </w:tabs>
        <w:spacing w:after="160"/>
        <w:ind w:firstLine="1304"/>
        <w:contextualSpacing/>
        <w:jc w:val="both"/>
        <w:rPr>
          <w:b/>
          <w:color w:val="000000"/>
          <w:sz w:val="28"/>
          <w:szCs w:val="28"/>
          <w:u w:val="single"/>
        </w:rPr>
      </w:pPr>
    </w:p>
    <w:p w:rsidR="007A4A8F" w:rsidRDefault="007A4A8F">
      <w:pPr>
        <w:tabs>
          <w:tab w:val="clear" w:pos="284"/>
        </w:tabs>
        <w:spacing w:after="160" w:line="259" w:lineRule="auto"/>
        <w:rPr>
          <w:b/>
        </w:rPr>
      </w:pPr>
      <w:r>
        <w:rPr>
          <w:b/>
        </w:rPr>
        <w:br w:type="page"/>
      </w:r>
    </w:p>
    <w:p w:rsidR="007A4A8F" w:rsidRPr="00490CE0" w:rsidRDefault="007A4A8F" w:rsidP="007A4A8F">
      <w:pPr>
        <w:tabs>
          <w:tab w:val="clear" w:pos="284"/>
          <w:tab w:val="left" w:pos="-3544"/>
        </w:tabs>
        <w:spacing w:after="240"/>
        <w:ind w:left="1134" w:hanging="1134"/>
        <w:rPr>
          <w:b/>
          <w:lang w:val="kl-GL"/>
        </w:rPr>
      </w:pPr>
      <w:r>
        <w:rPr>
          <w:b/>
        </w:rPr>
        <w:lastRenderedPageBreak/>
        <w:t>Pkt. 03</w:t>
      </w:r>
      <w:r>
        <w:rPr>
          <w:b/>
        </w:rPr>
        <w:tab/>
        <w:t>Økonomirapport vedr. Området for Uddannelse i Maniitsoq for juli 2019.</w:t>
      </w:r>
    </w:p>
    <w:p w:rsidR="007A4A8F" w:rsidRPr="00490CE0" w:rsidRDefault="007A4A8F" w:rsidP="007A4A8F">
      <w:pPr>
        <w:keepNext/>
        <w:tabs>
          <w:tab w:val="clear" w:pos="284"/>
        </w:tabs>
        <w:spacing w:after="240"/>
        <w:jc w:val="both"/>
        <w:outlineLvl w:val="1"/>
        <w:rPr>
          <w:i/>
          <w:lang w:val="kl-GL"/>
        </w:rPr>
      </w:pPr>
      <w:proofErr w:type="spellStart"/>
      <w:r>
        <w:rPr>
          <w:i/>
        </w:rPr>
        <w:t>Journalnr</w:t>
      </w:r>
      <w:proofErr w:type="spellEnd"/>
      <w:r>
        <w:rPr>
          <w:i/>
        </w:rPr>
        <w:t>. 06.01.02</w:t>
      </w:r>
    </w:p>
    <w:p w:rsidR="007A4A8F" w:rsidRPr="00490CE0" w:rsidRDefault="007A4A8F" w:rsidP="007A4A8F">
      <w:pPr>
        <w:keepNext/>
        <w:tabs>
          <w:tab w:val="clear" w:pos="284"/>
        </w:tabs>
        <w:outlineLvl w:val="2"/>
        <w:rPr>
          <w:b/>
          <w:lang w:val="kl-GL"/>
        </w:rPr>
      </w:pPr>
      <w:r>
        <w:rPr>
          <w:b/>
        </w:rPr>
        <w:t>Baggrund</w:t>
      </w:r>
    </w:p>
    <w:p w:rsidR="007A4A8F" w:rsidRPr="00490CE0" w:rsidRDefault="007A4A8F" w:rsidP="007A4A8F">
      <w:pPr>
        <w:tabs>
          <w:tab w:val="clear" w:pos="284"/>
        </w:tabs>
        <w:rPr>
          <w:lang w:val="kl-GL"/>
        </w:rPr>
      </w:pPr>
      <w:r>
        <w:t xml:space="preserve">Området for Uddannelse, Sundhed, Fritid og Kultur i Maniitsoq fremlægger hermed budgetopfølgning for juli 2019. </w:t>
      </w:r>
    </w:p>
    <w:p w:rsidR="007A4A8F" w:rsidRPr="00490CE0" w:rsidRDefault="007A4A8F" w:rsidP="007A4A8F">
      <w:pPr>
        <w:tabs>
          <w:tab w:val="clear" w:pos="284"/>
        </w:tabs>
        <w:rPr>
          <w:lang w:val="kl-GL"/>
        </w:rPr>
      </w:pPr>
    </w:p>
    <w:p w:rsidR="007A4A8F" w:rsidRPr="00490CE0" w:rsidRDefault="007A4A8F" w:rsidP="007A4A8F">
      <w:pPr>
        <w:tabs>
          <w:tab w:val="clear" w:pos="284"/>
        </w:tabs>
        <w:rPr>
          <w:b/>
          <w:bCs/>
          <w:lang w:val="kl-GL"/>
        </w:rPr>
      </w:pPr>
      <w:r>
        <w:rPr>
          <w:b/>
          <w:bCs/>
        </w:rPr>
        <w:t>Regelgrundlag</w:t>
      </w:r>
    </w:p>
    <w:p w:rsidR="007A4A8F" w:rsidRPr="00490CE0" w:rsidRDefault="007A4A8F" w:rsidP="007A4A8F">
      <w:pPr>
        <w:tabs>
          <w:tab w:val="clear" w:pos="284"/>
        </w:tabs>
        <w:rPr>
          <w:lang w:val="kl-GL"/>
        </w:rPr>
      </w:pPr>
      <w:r>
        <w:t xml:space="preserve">Kasse- og Regnskabsregulativ for Qeqqata </w:t>
      </w:r>
      <w:proofErr w:type="spellStart"/>
      <w:r>
        <w:t>Kommunia</w:t>
      </w:r>
      <w:proofErr w:type="spellEnd"/>
      <w:r>
        <w:t>.</w:t>
      </w:r>
    </w:p>
    <w:p w:rsidR="007A4A8F" w:rsidRPr="00490CE0" w:rsidRDefault="007A4A8F" w:rsidP="007A4A8F">
      <w:pPr>
        <w:tabs>
          <w:tab w:val="clear" w:pos="284"/>
        </w:tabs>
        <w:rPr>
          <w:lang w:val="kl-GL"/>
        </w:rPr>
      </w:pPr>
      <w:r>
        <w:t>Gældende lovgivning inden for det område, hvor uddannelsesudvalget har den umiddelbare kompetence.</w:t>
      </w: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Faktiske forhold</w:t>
      </w:r>
    </w:p>
    <w:p w:rsidR="007A4A8F" w:rsidRPr="00490CE0" w:rsidRDefault="007A4A8F" w:rsidP="007A4A8F">
      <w:pPr>
        <w:tabs>
          <w:tab w:val="clear" w:pos="284"/>
        </w:tabs>
        <w:rPr>
          <w:lang w:val="kl-GL"/>
        </w:rPr>
      </w:pPr>
      <w:r>
        <w:t>Forbruget for juli skal ligge på 58,33 % hvis forbruget er jævnt fordelt over 12 måneder i året.</w:t>
      </w: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Konto 5 – Uddannelse Maniitsoq + Bygder.</w:t>
      </w:r>
    </w:p>
    <w:tbl>
      <w:tblPr>
        <w:tblW w:w="5000" w:type="pct"/>
        <w:tblCellMar>
          <w:left w:w="70" w:type="dxa"/>
          <w:right w:w="70" w:type="dxa"/>
        </w:tblCellMar>
        <w:tblLook w:val="04A0" w:firstRow="1" w:lastRow="0" w:firstColumn="1" w:lastColumn="0" w:noHBand="0" w:noVBand="1"/>
      </w:tblPr>
      <w:tblGrid>
        <w:gridCol w:w="781"/>
        <w:gridCol w:w="2657"/>
        <w:gridCol w:w="892"/>
        <w:gridCol w:w="892"/>
        <w:gridCol w:w="892"/>
        <w:gridCol w:w="892"/>
        <w:gridCol w:w="892"/>
        <w:gridCol w:w="892"/>
        <w:gridCol w:w="838"/>
      </w:tblGrid>
      <w:tr w:rsidR="007A4A8F" w:rsidRPr="00E3188C" w:rsidTr="007A4A8F">
        <w:trPr>
          <w:trHeight w:val="255"/>
        </w:trPr>
        <w:tc>
          <w:tcPr>
            <w:tcW w:w="406" w:type="pct"/>
            <w:tcBorders>
              <w:top w:val="single" w:sz="4" w:space="0" w:color="auto"/>
              <w:left w:val="single" w:sz="4" w:space="0" w:color="auto"/>
              <w:bottom w:val="nil"/>
              <w:right w:val="nil"/>
            </w:tcBorders>
            <w:shd w:val="clear" w:color="000000" w:fill="D9D9D9"/>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1379" w:type="pct"/>
            <w:tcBorders>
              <w:top w:val="single" w:sz="4" w:space="0" w:color="auto"/>
              <w:left w:val="single" w:sz="4" w:space="0" w:color="auto"/>
              <w:bottom w:val="nil"/>
              <w:right w:val="single" w:sz="4" w:space="0" w:color="auto"/>
            </w:tcBorders>
            <w:shd w:val="clear" w:color="000000" w:fill="D9D9D9"/>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Budget</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Tillæg</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proofErr w:type="spellStart"/>
            <w:r w:rsidRPr="00E3188C">
              <w:rPr>
                <w:rFonts w:ascii="Arial Narrow" w:hAnsi="Arial Narrow" w:cs="Arial"/>
                <w:b/>
                <w:bCs/>
                <w:color w:val="000000"/>
                <w:sz w:val="20"/>
              </w:rPr>
              <w:t>Omplac</w:t>
            </w:r>
            <w:proofErr w:type="spellEnd"/>
            <w:r w:rsidRPr="00E3188C">
              <w:rPr>
                <w:rFonts w:ascii="Arial Narrow" w:hAnsi="Arial Narrow" w:cs="Arial"/>
                <w:b/>
                <w:bCs/>
                <w:color w:val="000000"/>
                <w:sz w:val="20"/>
              </w:rPr>
              <w:t>.</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I alt</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Forbrug</w:t>
            </w:r>
          </w:p>
        </w:tc>
        <w:tc>
          <w:tcPr>
            <w:tcW w:w="463" w:type="pct"/>
            <w:tcBorders>
              <w:top w:val="single" w:sz="4" w:space="0" w:color="auto"/>
              <w:left w:val="nil"/>
              <w:bottom w:val="nil"/>
              <w:right w:val="nil"/>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Rest</w:t>
            </w:r>
          </w:p>
        </w:tc>
        <w:tc>
          <w:tcPr>
            <w:tcW w:w="435" w:type="pct"/>
            <w:tcBorders>
              <w:top w:val="single" w:sz="4" w:space="0" w:color="auto"/>
              <w:left w:val="single" w:sz="4" w:space="0" w:color="auto"/>
              <w:bottom w:val="nil"/>
              <w:right w:val="single" w:sz="4" w:space="0" w:color="auto"/>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Forbrug</w:t>
            </w:r>
          </w:p>
        </w:tc>
      </w:tr>
      <w:tr w:rsidR="007A4A8F" w:rsidRPr="00E3188C" w:rsidTr="007A4A8F">
        <w:trPr>
          <w:trHeight w:val="255"/>
        </w:trPr>
        <w:tc>
          <w:tcPr>
            <w:tcW w:w="406" w:type="pct"/>
            <w:tcBorders>
              <w:top w:val="nil"/>
              <w:left w:val="single" w:sz="4" w:space="0" w:color="auto"/>
              <w:bottom w:val="single" w:sz="4" w:space="0" w:color="auto"/>
              <w:right w:val="nil"/>
            </w:tcBorders>
            <w:shd w:val="clear" w:color="000000" w:fill="D9D9D9"/>
            <w:noWrap/>
            <w:hideMark/>
          </w:tcPr>
          <w:p w:rsidR="007A4A8F" w:rsidRPr="00E3188C" w:rsidRDefault="007A4A8F" w:rsidP="007A4A8F">
            <w:pPr>
              <w:tabs>
                <w:tab w:val="clear" w:pos="284"/>
              </w:tabs>
              <w:rPr>
                <w:rFonts w:ascii="Arial" w:hAnsi="Arial" w:cs="Arial"/>
                <w:b/>
                <w:bCs/>
                <w:color w:val="000000"/>
                <w:sz w:val="20"/>
              </w:rPr>
            </w:pPr>
            <w:r w:rsidRPr="00E3188C">
              <w:rPr>
                <w:rFonts w:ascii="Arial" w:hAnsi="Arial" w:cs="Arial"/>
                <w:b/>
                <w:bCs/>
                <w:color w:val="000000"/>
                <w:sz w:val="20"/>
              </w:rPr>
              <w:t>Konto</w:t>
            </w:r>
          </w:p>
        </w:tc>
        <w:tc>
          <w:tcPr>
            <w:tcW w:w="1379" w:type="pct"/>
            <w:tcBorders>
              <w:top w:val="nil"/>
              <w:left w:val="single" w:sz="4" w:space="0" w:color="auto"/>
              <w:bottom w:val="single" w:sz="4" w:space="0" w:color="auto"/>
              <w:right w:val="single" w:sz="4" w:space="0" w:color="auto"/>
            </w:tcBorders>
            <w:shd w:val="clear" w:color="000000" w:fill="D9D9D9"/>
            <w:noWrap/>
            <w:hideMark/>
          </w:tcPr>
          <w:p w:rsidR="007A4A8F" w:rsidRPr="00E3188C" w:rsidRDefault="007A4A8F" w:rsidP="007A4A8F">
            <w:pPr>
              <w:tabs>
                <w:tab w:val="clear" w:pos="284"/>
              </w:tabs>
              <w:rPr>
                <w:rFonts w:ascii="Arial" w:hAnsi="Arial" w:cs="Arial"/>
                <w:b/>
                <w:bCs/>
                <w:color w:val="000000"/>
                <w:sz w:val="20"/>
              </w:rPr>
            </w:pPr>
            <w:r w:rsidRPr="00E3188C">
              <w:rPr>
                <w:rFonts w:ascii="Arial" w:hAnsi="Arial" w:cs="Arial"/>
                <w:b/>
                <w:bCs/>
                <w:color w:val="000000"/>
                <w:sz w:val="20"/>
              </w:rPr>
              <w:t>Kontonavn</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63" w:type="pct"/>
            <w:tcBorders>
              <w:top w:val="nil"/>
              <w:left w:val="nil"/>
              <w:bottom w:val="single" w:sz="4" w:space="0" w:color="auto"/>
              <w:right w:val="nil"/>
            </w:tcBorders>
            <w:shd w:val="clear" w:color="000000" w:fill="D9D9D9"/>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 xml:space="preserve">(1.000 </w:t>
            </w:r>
            <w:proofErr w:type="spellStart"/>
            <w:r w:rsidRPr="00E3188C">
              <w:rPr>
                <w:rFonts w:ascii="Arial Narrow" w:hAnsi="Arial Narrow" w:cs="Arial"/>
                <w:b/>
                <w:bCs/>
                <w:color w:val="000000"/>
                <w:sz w:val="20"/>
              </w:rPr>
              <w:t>kr</w:t>
            </w:r>
            <w:proofErr w:type="spellEnd"/>
            <w:r w:rsidRPr="00E3188C">
              <w:rPr>
                <w:rFonts w:ascii="Arial Narrow" w:hAnsi="Arial Narrow" w:cs="Arial"/>
                <w:b/>
                <w:bCs/>
                <w:color w:val="000000"/>
                <w:sz w:val="20"/>
              </w:rPr>
              <w:t>)</w:t>
            </w:r>
          </w:p>
        </w:tc>
        <w:tc>
          <w:tcPr>
            <w:tcW w:w="435" w:type="pct"/>
            <w:tcBorders>
              <w:top w:val="nil"/>
              <w:left w:val="single" w:sz="4" w:space="0" w:color="auto"/>
              <w:bottom w:val="single" w:sz="4" w:space="0" w:color="auto"/>
              <w:right w:val="single" w:sz="4" w:space="0" w:color="auto"/>
            </w:tcBorders>
            <w:shd w:val="clear" w:color="000000" w:fill="D9D9D9"/>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i %</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1379"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r>
      <w:tr w:rsidR="007A4A8F" w:rsidRPr="00E3188C" w:rsidTr="007A4A8F">
        <w:trPr>
          <w:trHeight w:val="330"/>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5</w:t>
            </w:r>
          </w:p>
        </w:tc>
        <w:tc>
          <w:tcPr>
            <w:tcW w:w="1379"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Narrow" w:hAnsi="Arial Narrow" w:cs="Arial"/>
                <w:b/>
                <w:bCs/>
                <w:color w:val="000000"/>
                <w:sz w:val="20"/>
              </w:rPr>
            </w:pPr>
            <w:r w:rsidRPr="00E3188C">
              <w:rPr>
                <w:rFonts w:ascii="Arial Narrow" w:hAnsi="Arial Narrow" w:cs="Arial"/>
                <w:b/>
                <w:bCs/>
                <w:color w:val="000000"/>
                <w:sz w:val="20"/>
              </w:rPr>
              <w:t>UNDERVISNING OG KULTUR</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rFonts w:ascii="Arial Narrow" w:hAnsi="Arial Narrow" w:cs="Arial"/>
                <w:b/>
                <w:bCs/>
                <w:color w:val="000000"/>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Narrow" w:hAnsi="Arial Narrow" w:cs="Arial"/>
                <w:b/>
                <w:bCs/>
                <w:color w:val="000000"/>
                <w:sz w:val="20"/>
              </w:rPr>
            </w:pPr>
            <w:r w:rsidRPr="00E3188C">
              <w:rPr>
                <w:rFonts w:ascii="Arial Narrow" w:hAnsi="Arial Narrow" w:cs="Arial"/>
                <w:b/>
                <w:bCs/>
                <w:color w:val="000000"/>
                <w:sz w:val="20"/>
              </w:rPr>
              <w:t> </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50</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 xml:space="preserve">DAGFORANSTALNINGER </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22.992</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22.992</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14.213</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8.779</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61,8</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w:hAnsi="Arial" w:cs="Arial"/>
                <w:color w:val="000000"/>
                <w:sz w:val="20"/>
              </w:rPr>
            </w:pPr>
            <w:r w:rsidRPr="00E3188C">
              <w:rPr>
                <w:rFonts w:ascii="Arial" w:hAnsi="Arial" w:cs="Arial"/>
                <w:color w:val="000000"/>
                <w:sz w:val="20"/>
              </w:rPr>
              <w:t> </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FOR BØRN OG UNGE</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rFonts w:ascii="Arial Narrow" w:hAnsi="Arial Narrow" w:cs="Arial"/>
                <w:color w:val="000000"/>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51</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SKOLEVÆSENET</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48.888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48.888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25.770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23.118</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52,7</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53</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FRITIDSVIRKSOMHED</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5.469</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5.469</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3.798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1.671</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69,5</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55</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BIBLIOTEKSVÆSEN</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949</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949</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464</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485</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48,8</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56</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MUSEUM</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1.048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1.048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588</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460</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56,1</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color w:val="000000"/>
                <w:sz w:val="20"/>
              </w:rPr>
            </w:pPr>
            <w:r w:rsidRPr="00E3188C">
              <w:rPr>
                <w:rFonts w:ascii="Arial Narrow" w:hAnsi="Arial Narrow" w:cs="Arial"/>
                <w:color w:val="000000"/>
                <w:sz w:val="20"/>
              </w:rPr>
              <w:t>59</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 xml:space="preserve">FORSKELLIGE KULTURELLE </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3.286</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3.286</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2.412</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874</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color w:val="000000"/>
                <w:sz w:val="20"/>
              </w:rPr>
            </w:pPr>
            <w:r w:rsidRPr="00E3188C">
              <w:rPr>
                <w:rFonts w:ascii="Arial Narrow" w:hAnsi="Arial Narrow" w:cs="Arial"/>
                <w:color w:val="000000"/>
                <w:sz w:val="20"/>
              </w:rPr>
              <w:t>73,4</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w:hAnsi="Arial" w:cs="Arial"/>
                <w:color w:val="000000"/>
                <w:sz w:val="20"/>
              </w:rPr>
            </w:pPr>
            <w:r w:rsidRPr="00E3188C">
              <w:rPr>
                <w:rFonts w:ascii="Arial" w:hAnsi="Arial" w:cs="Arial"/>
                <w:color w:val="000000"/>
                <w:sz w:val="20"/>
              </w:rPr>
              <w:t> </w:t>
            </w:r>
          </w:p>
        </w:tc>
        <w:tc>
          <w:tcPr>
            <w:tcW w:w="1379" w:type="pct"/>
            <w:tcBorders>
              <w:top w:val="nil"/>
              <w:left w:val="single" w:sz="4" w:space="0" w:color="auto"/>
              <w:bottom w:val="nil"/>
              <w:right w:val="single" w:sz="4" w:space="0" w:color="auto"/>
            </w:tcBorders>
            <w:shd w:val="clear" w:color="auto" w:fill="auto"/>
            <w:hideMark/>
          </w:tcPr>
          <w:p w:rsidR="007A4A8F" w:rsidRPr="00E3188C" w:rsidRDefault="007A4A8F" w:rsidP="007A4A8F">
            <w:pPr>
              <w:tabs>
                <w:tab w:val="clear" w:pos="284"/>
              </w:tabs>
              <w:rPr>
                <w:rFonts w:ascii="Arial Narrow" w:hAnsi="Arial Narrow" w:cs="Arial"/>
                <w:color w:val="000000"/>
                <w:sz w:val="20"/>
              </w:rPr>
            </w:pPr>
            <w:r w:rsidRPr="00E3188C">
              <w:rPr>
                <w:rFonts w:ascii="Arial Narrow" w:hAnsi="Arial Narrow" w:cs="Arial"/>
                <w:color w:val="000000"/>
                <w:sz w:val="20"/>
              </w:rPr>
              <w:t>&amp; OPLYSNINGER</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rFonts w:ascii="Arial Narrow" w:hAnsi="Arial Narrow" w:cs="Arial"/>
                <w:color w:val="000000"/>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rPr>
                <w:sz w:val="20"/>
              </w:rPr>
            </w:pP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r>
      <w:tr w:rsidR="007A4A8F" w:rsidRPr="00E3188C" w:rsidTr="007A4A8F">
        <w:trPr>
          <w:trHeight w:val="255"/>
        </w:trPr>
        <w:tc>
          <w:tcPr>
            <w:tcW w:w="406" w:type="pct"/>
            <w:tcBorders>
              <w:top w:val="single" w:sz="4" w:space="0" w:color="auto"/>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w:hAnsi="Arial" w:cs="Arial"/>
                <w:color w:val="000000"/>
                <w:sz w:val="20"/>
              </w:rPr>
            </w:pPr>
            <w:r w:rsidRPr="00E3188C">
              <w:rPr>
                <w:rFonts w:ascii="Arial" w:hAnsi="Arial" w:cs="Arial"/>
                <w:color w:val="000000"/>
                <w:sz w:val="20"/>
              </w:rPr>
              <w:t> </w:t>
            </w:r>
          </w:p>
        </w:tc>
        <w:tc>
          <w:tcPr>
            <w:tcW w:w="1379" w:type="pct"/>
            <w:tcBorders>
              <w:top w:val="single" w:sz="4" w:space="0" w:color="auto"/>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single" w:sz="4" w:space="0" w:color="auto"/>
              <w:left w:val="nil"/>
              <w:bottom w:val="nil"/>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35" w:type="pct"/>
            <w:tcBorders>
              <w:top w:val="single" w:sz="4" w:space="0" w:color="auto"/>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r>
      <w:tr w:rsidR="007A4A8F" w:rsidRPr="00E3188C" w:rsidTr="007A4A8F">
        <w:trPr>
          <w:trHeight w:val="255"/>
        </w:trPr>
        <w:tc>
          <w:tcPr>
            <w:tcW w:w="406" w:type="pct"/>
            <w:tcBorders>
              <w:top w:val="nil"/>
              <w:left w:val="single" w:sz="4" w:space="0" w:color="auto"/>
              <w:bottom w:val="nil"/>
              <w:right w:val="nil"/>
            </w:tcBorders>
            <w:shd w:val="clear" w:color="auto" w:fill="auto"/>
            <w:noWrap/>
            <w:hideMark/>
          </w:tcPr>
          <w:p w:rsidR="007A4A8F" w:rsidRPr="00E3188C" w:rsidRDefault="007A4A8F" w:rsidP="007A4A8F">
            <w:pPr>
              <w:tabs>
                <w:tab w:val="clear" w:pos="284"/>
              </w:tabs>
              <w:jc w:val="center"/>
              <w:rPr>
                <w:rFonts w:ascii="Arial Narrow" w:hAnsi="Arial Narrow" w:cs="Arial"/>
                <w:b/>
                <w:bCs/>
                <w:color w:val="000000"/>
                <w:sz w:val="20"/>
              </w:rPr>
            </w:pPr>
            <w:r w:rsidRPr="00E3188C">
              <w:rPr>
                <w:rFonts w:ascii="Arial Narrow" w:hAnsi="Arial Narrow" w:cs="Arial"/>
                <w:b/>
                <w:bCs/>
                <w:color w:val="000000"/>
                <w:sz w:val="20"/>
              </w:rPr>
              <w:t>5</w:t>
            </w:r>
          </w:p>
        </w:tc>
        <w:tc>
          <w:tcPr>
            <w:tcW w:w="1379"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rPr>
                <w:rFonts w:ascii="Arial Narrow" w:hAnsi="Arial Narrow" w:cs="Arial"/>
                <w:b/>
                <w:bCs/>
                <w:color w:val="000000"/>
                <w:sz w:val="20"/>
              </w:rPr>
            </w:pPr>
            <w:r w:rsidRPr="00E3188C">
              <w:rPr>
                <w:rFonts w:ascii="Arial Narrow" w:hAnsi="Arial Narrow" w:cs="Arial"/>
                <w:b/>
                <w:bCs/>
                <w:color w:val="000000"/>
                <w:sz w:val="20"/>
              </w:rPr>
              <w:t>UNDERVISNING OG KULTUR</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82.632</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0</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82.632</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47.244</w:t>
            </w:r>
          </w:p>
        </w:tc>
        <w:tc>
          <w:tcPr>
            <w:tcW w:w="463" w:type="pct"/>
            <w:tcBorders>
              <w:top w:val="nil"/>
              <w:left w:val="nil"/>
              <w:bottom w:val="nil"/>
              <w:right w:val="nil"/>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35.388</w:t>
            </w:r>
          </w:p>
        </w:tc>
        <w:tc>
          <w:tcPr>
            <w:tcW w:w="435" w:type="pct"/>
            <w:tcBorders>
              <w:top w:val="nil"/>
              <w:left w:val="single" w:sz="4" w:space="0" w:color="auto"/>
              <w:bottom w:val="nil"/>
              <w:right w:val="single" w:sz="4" w:space="0" w:color="auto"/>
            </w:tcBorders>
            <w:shd w:val="clear" w:color="auto" w:fill="auto"/>
            <w:noWrap/>
            <w:hideMark/>
          </w:tcPr>
          <w:p w:rsidR="007A4A8F" w:rsidRPr="00E3188C" w:rsidRDefault="007A4A8F" w:rsidP="007A4A8F">
            <w:pPr>
              <w:tabs>
                <w:tab w:val="clear" w:pos="284"/>
              </w:tabs>
              <w:jc w:val="right"/>
              <w:rPr>
                <w:rFonts w:ascii="Arial Narrow" w:hAnsi="Arial Narrow" w:cs="Arial"/>
                <w:b/>
                <w:bCs/>
                <w:color w:val="000000"/>
                <w:sz w:val="20"/>
              </w:rPr>
            </w:pPr>
            <w:r w:rsidRPr="00E3188C">
              <w:rPr>
                <w:rFonts w:ascii="Arial Narrow" w:hAnsi="Arial Narrow" w:cs="Arial"/>
                <w:b/>
                <w:bCs/>
                <w:color w:val="000000"/>
                <w:sz w:val="20"/>
              </w:rPr>
              <w:t>57,2</w:t>
            </w:r>
          </w:p>
        </w:tc>
      </w:tr>
      <w:tr w:rsidR="007A4A8F" w:rsidRPr="00E3188C" w:rsidTr="007A4A8F">
        <w:trPr>
          <w:trHeight w:val="255"/>
        </w:trPr>
        <w:tc>
          <w:tcPr>
            <w:tcW w:w="406" w:type="pct"/>
            <w:tcBorders>
              <w:top w:val="nil"/>
              <w:left w:val="single" w:sz="4" w:space="0" w:color="auto"/>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1379" w:type="pct"/>
            <w:tcBorders>
              <w:top w:val="nil"/>
              <w:left w:val="single" w:sz="4" w:space="0" w:color="auto"/>
              <w:bottom w:val="single" w:sz="4" w:space="0" w:color="auto"/>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63" w:type="pct"/>
            <w:tcBorders>
              <w:top w:val="nil"/>
              <w:left w:val="nil"/>
              <w:bottom w:val="single" w:sz="4" w:space="0" w:color="auto"/>
              <w:right w:val="nil"/>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c>
          <w:tcPr>
            <w:tcW w:w="435" w:type="pct"/>
            <w:tcBorders>
              <w:top w:val="nil"/>
              <w:left w:val="single" w:sz="4" w:space="0" w:color="auto"/>
              <w:bottom w:val="single" w:sz="4" w:space="0" w:color="auto"/>
              <w:right w:val="single" w:sz="4" w:space="0" w:color="auto"/>
            </w:tcBorders>
            <w:shd w:val="clear" w:color="auto" w:fill="auto"/>
            <w:noWrap/>
            <w:hideMark/>
          </w:tcPr>
          <w:p w:rsidR="007A4A8F" w:rsidRPr="00E3188C" w:rsidRDefault="007A4A8F" w:rsidP="007A4A8F">
            <w:pPr>
              <w:tabs>
                <w:tab w:val="clear" w:pos="284"/>
              </w:tabs>
              <w:rPr>
                <w:rFonts w:ascii="Arial" w:hAnsi="Arial" w:cs="Arial"/>
                <w:color w:val="000000"/>
                <w:sz w:val="20"/>
              </w:rPr>
            </w:pPr>
            <w:r w:rsidRPr="00E3188C">
              <w:rPr>
                <w:rFonts w:ascii="Arial" w:hAnsi="Arial" w:cs="Arial"/>
                <w:color w:val="000000"/>
                <w:sz w:val="20"/>
              </w:rPr>
              <w:t> </w:t>
            </w:r>
          </w:p>
        </w:tc>
      </w:tr>
    </w:tbl>
    <w:p w:rsidR="007A4A8F" w:rsidRPr="00490CE0" w:rsidRDefault="007A4A8F" w:rsidP="007A4A8F">
      <w:pPr>
        <w:tabs>
          <w:tab w:val="clear" w:pos="284"/>
        </w:tabs>
        <w:rPr>
          <w:lang w:val="kl-GL"/>
        </w:rPr>
      </w:pPr>
    </w:p>
    <w:p w:rsidR="007A4A8F" w:rsidRPr="00490CE0" w:rsidRDefault="007A4A8F" w:rsidP="007A4A8F">
      <w:pPr>
        <w:tabs>
          <w:tab w:val="clear" w:pos="284"/>
        </w:tabs>
        <w:rPr>
          <w:szCs w:val="24"/>
          <w:lang w:val="kl-GL"/>
        </w:rPr>
      </w:pPr>
      <w:r>
        <w:rPr>
          <w:szCs w:val="24"/>
        </w:rPr>
        <w:t xml:space="preserve">Uddannelse og kultur i Maniitsoq har et forbrug på kr. 47.244 </w:t>
      </w:r>
      <w:proofErr w:type="spellStart"/>
      <w:r>
        <w:rPr>
          <w:szCs w:val="24"/>
        </w:rPr>
        <w:t>mio</w:t>
      </w:r>
      <w:proofErr w:type="spellEnd"/>
      <w:r>
        <w:rPr>
          <w:szCs w:val="24"/>
        </w:rPr>
        <w:t xml:space="preserve"> kr. ud af en bevilling på 82.632 mio. kr. Det svarer til et forbrug på 57,2 %.</w:t>
      </w:r>
    </w:p>
    <w:p w:rsidR="007A4A8F" w:rsidRPr="00490CE0" w:rsidRDefault="007A4A8F" w:rsidP="007A4A8F">
      <w:pPr>
        <w:tabs>
          <w:tab w:val="clear" w:pos="284"/>
        </w:tabs>
        <w:rPr>
          <w:szCs w:val="24"/>
          <w:lang w:val="kl-GL"/>
        </w:rPr>
      </w:pPr>
    </w:p>
    <w:p w:rsidR="007A4A8F" w:rsidRPr="00490CE0" w:rsidRDefault="007A4A8F" w:rsidP="007A4A8F">
      <w:pPr>
        <w:tabs>
          <w:tab w:val="clear" w:pos="284"/>
        </w:tabs>
        <w:rPr>
          <w:b/>
          <w:szCs w:val="24"/>
          <w:lang w:val="kl-GL"/>
        </w:rPr>
      </w:pPr>
      <w:r>
        <w:rPr>
          <w:b/>
          <w:szCs w:val="24"/>
        </w:rPr>
        <w:t>Konto 50 Daginstitutioner Maniitsoq + Bygder.</w:t>
      </w:r>
    </w:p>
    <w:p w:rsidR="007A4A8F" w:rsidRPr="00490CE0" w:rsidRDefault="007A4A8F" w:rsidP="007A4A8F">
      <w:pPr>
        <w:tabs>
          <w:tab w:val="clear" w:pos="284"/>
        </w:tabs>
        <w:rPr>
          <w:b/>
          <w:szCs w:val="24"/>
          <w:lang w:val="kl-GL"/>
        </w:rPr>
      </w:pPr>
    </w:p>
    <w:p w:rsidR="007A4A8F" w:rsidRPr="00490CE0" w:rsidRDefault="007A4A8F" w:rsidP="007A4A8F">
      <w:pPr>
        <w:tabs>
          <w:tab w:val="clear" w:pos="284"/>
        </w:tabs>
        <w:rPr>
          <w:szCs w:val="24"/>
          <w:lang w:val="kl-GL"/>
        </w:rPr>
      </w:pPr>
      <w:r>
        <w:t>Daginstitutioner: Daginstitutionernes forbrug ligger på 61,8 %.</w:t>
      </w:r>
    </w:p>
    <w:p w:rsidR="007A4A8F" w:rsidRPr="00490CE0" w:rsidRDefault="007A4A8F" w:rsidP="007A4A8F">
      <w:pPr>
        <w:tabs>
          <w:tab w:val="clear" w:pos="284"/>
        </w:tabs>
        <w:rPr>
          <w:szCs w:val="24"/>
          <w:lang w:val="kl-GL"/>
        </w:rPr>
      </w:pPr>
    </w:p>
    <w:p w:rsidR="007A4A8F" w:rsidRPr="00490CE0" w:rsidRDefault="007A4A8F" w:rsidP="007A4A8F">
      <w:pPr>
        <w:tabs>
          <w:tab w:val="clear" w:pos="284"/>
        </w:tabs>
        <w:rPr>
          <w:b/>
          <w:szCs w:val="24"/>
          <w:lang w:val="kl-GL"/>
        </w:rPr>
      </w:pPr>
      <w:r>
        <w:rPr>
          <w:b/>
          <w:szCs w:val="24"/>
        </w:rPr>
        <w:t>Fællesomkostninger</w:t>
      </w:r>
    </w:p>
    <w:p w:rsidR="007A4A8F" w:rsidRPr="00490CE0" w:rsidRDefault="007A4A8F" w:rsidP="007A4A8F">
      <w:pPr>
        <w:tabs>
          <w:tab w:val="clear" w:pos="284"/>
        </w:tabs>
        <w:rPr>
          <w:szCs w:val="24"/>
          <w:lang w:val="kl-GL"/>
        </w:rPr>
      </w:pPr>
    </w:p>
    <w:p w:rsidR="007A4A8F" w:rsidRPr="00490CE0" w:rsidRDefault="007A4A8F" w:rsidP="007A4A8F">
      <w:pPr>
        <w:autoSpaceDE w:val="0"/>
        <w:autoSpaceDN w:val="0"/>
        <w:adjustRightInd w:val="0"/>
        <w:rPr>
          <w:szCs w:val="24"/>
          <w:lang w:val="kl-GL"/>
        </w:rPr>
      </w:pPr>
      <w:r>
        <w:rPr>
          <w:szCs w:val="24"/>
        </w:rPr>
        <w:t>50-01-20-05-01 Daginstitutionernes samlede kursusudgifter, 21,6 %.</w:t>
      </w:r>
    </w:p>
    <w:p w:rsidR="007A4A8F" w:rsidRPr="00490CE0" w:rsidRDefault="007A4A8F" w:rsidP="007A4A8F">
      <w:pPr>
        <w:autoSpaceDE w:val="0"/>
        <w:autoSpaceDN w:val="0"/>
        <w:adjustRightInd w:val="0"/>
        <w:rPr>
          <w:szCs w:val="24"/>
          <w:lang w:val="kl-GL"/>
        </w:rPr>
      </w:pPr>
      <w:r>
        <w:rPr>
          <w:szCs w:val="24"/>
        </w:rPr>
        <w:t>Kurser for daginstitutioner pågår stadig, hvor der er flere kurser til efteråret, derfor ligger forbruget som den er.</w:t>
      </w:r>
    </w:p>
    <w:p w:rsidR="007A4A8F" w:rsidRPr="00490CE0" w:rsidRDefault="007A4A8F" w:rsidP="007A4A8F">
      <w:pPr>
        <w:autoSpaceDE w:val="0"/>
        <w:autoSpaceDN w:val="0"/>
        <w:adjustRightInd w:val="0"/>
        <w:rPr>
          <w:szCs w:val="24"/>
          <w:lang w:val="kl-GL"/>
        </w:rPr>
      </w:pPr>
    </w:p>
    <w:p w:rsidR="007A4A8F" w:rsidRPr="00490CE0" w:rsidRDefault="007A4A8F" w:rsidP="007A4A8F">
      <w:pPr>
        <w:autoSpaceDE w:val="0"/>
        <w:autoSpaceDN w:val="0"/>
        <w:adjustRightInd w:val="0"/>
        <w:rPr>
          <w:szCs w:val="24"/>
          <w:lang w:val="kl-GL"/>
        </w:rPr>
      </w:pPr>
      <w:r>
        <w:rPr>
          <w:szCs w:val="24"/>
        </w:rPr>
        <w:t>50-01-20-16-00 Frokosten på daginstitutionerne ligger på 49,0 %.</w:t>
      </w:r>
    </w:p>
    <w:p w:rsidR="007A4A8F" w:rsidRPr="00490CE0" w:rsidRDefault="007A4A8F" w:rsidP="007A4A8F">
      <w:pPr>
        <w:autoSpaceDE w:val="0"/>
        <w:autoSpaceDN w:val="0"/>
        <w:adjustRightInd w:val="0"/>
        <w:rPr>
          <w:szCs w:val="24"/>
          <w:lang w:val="kl-GL"/>
        </w:rPr>
      </w:pPr>
      <w:r>
        <w:rPr>
          <w:szCs w:val="24"/>
        </w:rPr>
        <w:t>Forbruget mangler halve dele af juli.</w:t>
      </w:r>
    </w:p>
    <w:p w:rsidR="007A4A8F" w:rsidRPr="00490CE0" w:rsidRDefault="007A4A8F" w:rsidP="007A4A8F">
      <w:pPr>
        <w:autoSpaceDE w:val="0"/>
        <w:autoSpaceDN w:val="0"/>
        <w:adjustRightInd w:val="0"/>
        <w:rPr>
          <w:szCs w:val="24"/>
          <w:lang w:val="kl-GL"/>
        </w:rPr>
      </w:pPr>
    </w:p>
    <w:p w:rsidR="007A4A8F" w:rsidRPr="00490CE0" w:rsidRDefault="007A4A8F" w:rsidP="007A4A8F">
      <w:pPr>
        <w:rPr>
          <w:szCs w:val="24"/>
          <w:lang w:val="kl-GL"/>
        </w:rPr>
      </w:pPr>
      <w:r>
        <w:rPr>
          <w:szCs w:val="24"/>
        </w:rPr>
        <w:lastRenderedPageBreak/>
        <w:t>50-01-20-70-00 Forældrebetaling ligger på 66,2 %.</w:t>
      </w:r>
    </w:p>
    <w:p w:rsidR="007A4A8F" w:rsidRPr="00490CE0" w:rsidRDefault="007A4A8F" w:rsidP="007A4A8F">
      <w:pPr>
        <w:rPr>
          <w:szCs w:val="24"/>
          <w:lang w:val="kl-GL"/>
        </w:rPr>
      </w:pPr>
      <w:r>
        <w:rPr>
          <w:szCs w:val="24"/>
        </w:rPr>
        <w:t>Indtægten for forældrebetalingen er lidt højere end budgetteret.</w:t>
      </w:r>
    </w:p>
    <w:p w:rsidR="007A4A8F" w:rsidRPr="00490CE0" w:rsidRDefault="007A4A8F" w:rsidP="007A4A8F">
      <w:pPr>
        <w:rPr>
          <w:szCs w:val="24"/>
          <w:lang w:val="kl-GL"/>
        </w:rPr>
      </w:pPr>
    </w:p>
    <w:p w:rsidR="007A4A8F" w:rsidRPr="00490CE0" w:rsidRDefault="007A4A8F" w:rsidP="007A4A8F">
      <w:pPr>
        <w:rPr>
          <w:szCs w:val="24"/>
          <w:lang w:val="kl-GL"/>
        </w:rPr>
      </w:pPr>
      <w:proofErr w:type="spellStart"/>
      <w:r>
        <w:t>Angajo</w:t>
      </w:r>
      <w:proofErr w:type="spellEnd"/>
      <w:r>
        <w:t xml:space="preserve"> 52,7 %</w:t>
      </w:r>
    </w:p>
    <w:p w:rsidR="007A4A8F" w:rsidRPr="00490CE0" w:rsidRDefault="007A4A8F" w:rsidP="007A4A8F">
      <w:pPr>
        <w:rPr>
          <w:szCs w:val="24"/>
          <w:lang w:val="kl-GL"/>
        </w:rPr>
      </w:pPr>
    </w:p>
    <w:p w:rsidR="007A4A8F" w:rsidRPr="00490CE0" w:rsidRDefault="007A4A8F" w:rsidP="007A4A8F">
      <w:pPr>
        <w:rPr>
          <w:lang w:val="kl-GL"/>
        </w:rPr>
      </w:pPr>
      <w:r>
        <w:t>50-04-23-15-00 har et større forbrug, på grund af udskiftning af to mobile rengøringsudstyr inkl. mobber.</w:t>
      </w:r>
    </w:p>
    <w:p w:rsidR="007A4A8F" w:rsidRDefault="007A4A8F" w:rsidP="007A4A8F">
      <w:r>
        <w:t>50-04-23-20-00 Indkøb af inventar og materielle, bevillingen under kontoen er næsten opbrugt.</w:t>
      </w:r>
    </w:p>
    <w:p w:rsidR="007A4A8F" w:rsidRPr="00490CE0" w:rsidRDefault="007A4A8F" w:rsidP="007A4A8F">
      <w:pPr>
        <w:rPr>
          <w:lang w:val="kl-GL"/>
        </w:rPr>
      </w:pPr>
      <w:r>
        <w:t>50-04-23-22-00 Reparationer og vedligeholdelse forbrug er kun på 4,7 %</w:t>
      </w:r>
    </w:p>
    <w:p w:rsidR="007A4A8F" w:rsidRPr="00490CE0" w:rsidRDefault="007A4A8F" w:rsidP="007A4A8F">
      <w:pPr>
        <w:rPr>
          <w:szCs w:val="24"/>
          <w:lang w:val="kl-GL"/>
        </w:rPr>
      </w:pPr>
    </w:p>
    <w:p w:rsidR="007A4A8F" w:rsidRPr="00490CE0" w:rsidRDefault="007A4A8F" w:rsidP="007A4A8F">
      <w:pPr>
        <w:rPr>
          <w:szCs w:val="24"/>
          <w:lang w:val="kl-GL"/>
        </w:rPr>
      </w:pPr>
      <w:r>
        <w:t>Aanikasik 77,9 %</w:t>
      </w:r>
    </w:p>
    <w:p w:rsidR="007A4A8F" w:rsidRPr="00490CE0" w:rsidRDefault="007A4A8F" w:rsidP="007A4A8F">
      <w:pPr>
        <w:rPr>
          <w:szCs w:val="24"/>
          <w:lang w:val="kl-GL"/>
        </w:rPr>
      </w:pPr>
      <w:r>
        <w:t xml:space="preserve">50-05-21-01-10 </w:t>
      </w:r>
      <w:r>
        <w:rPr>
          <w:szCs w:val="24"/>
        </w:rPr>
        <w:t>En medhjælper er overgået til månedsløn,</w:t>
      </w:r>
    </w:p>
    <w:p w:rsidR="007A4A8F" w:rsidRPr="00490CE0" w:rsidRDefault="007A4A8F" w:rsidP="007A4A8F">
      <w:pPr>
        <w:rPr>
          <w:szCs w:val="24"/>
          <w:lang w:val="kl-GL"/>
        </w:rPr>
      </w:pPr>
      <w:r>
        <w:t>50-05-21-01-</w:t>
      </w:r>
      <w:proofErr w:type="gramStart"/>
      <w:r>
        <w:t>11  8</w:t>
      </w:r>
      <w:proofErr w:type="gramEnd"/>
      <w:r>
        <w:t xml:space="preserve"> børn med særlige behov for hjælp, med støtteperson i 8 timer om dagen, hertil afholder kommunen udgifter for 2 børn, 2 er ansøgt hos sagsbehandler, men uden resultat.  Et barn er tilknyttet to støttepersoner.</w:t>
      </w:r>
    </w:p>
    <w:p w:rsidR="007A4A8F" w:rsidRPr="00490CE0" w:rsidRDefault="007A4A8F" w:rsidP="007A4A8F">
      <w:pPr>
        <w:rPr>
          <w:lang w:val="kl-GL"/>
        </w:rPr>
      </w:pPr>
      <w:r>
        <w:t>50-05-21-15-00 Indkøb af materieller er opbrugt.</w:t>
      </w:r>
    </w:p>
    <w:p w:rsidR="007A4A8F" w:rsidRPr="00490CE0" w:rsidRDefault="007A4A8F" w:rsidP="007A4A8F">
      <w:pPr>
        <w:rPr>
          <w:szCs w:val="24"/>
          <w:lang w:val="kl-GL"/>
        </w:rPr>
      </w:pPr>
      <w:r>
        <w:t>50-05-21-20-00 Indkøb inventar er opbrugt, det har været nødvendigt at indkøbe nye inventar, da de gamle var meget nedslidte.</w:t>
      </w:r>
    </w:p>
    <w:p w:rsidR="007A4A8F" w:rsidRPr="00490CE0" w:rsidRDefault="007A4A8F" w:rsidP="007A4A8F">
      <w:pPr>
        <w:rPr>
          <w:szCs w:val="24"/>
          <w:lang w:val="kl-GL"/>
        </w:rPr>
      </w:pPr>
    </w:p>
    <w:p w:rsidR="007A4A8F" w:rsidRPr="00490CE0" w:rsidRDefault="007A4A8F" w:rsidP="007A4A8F">
      <w:pPr>
        <w:rPr>
          <w:szCs w:val="24"/>
          <w:lang w:val="kl-GL"/>
        </w:rPr>
      </w:pPr>
      <w:r>
        <w:t>Paarsi 64,9 %</w:t>
      </w:r>
    </w:p>
    <w:p w:rsidR="007A4A8F" w:rsidRPr="00490CE0" w:rsidRDefault="007A4A8F" w:rsidP="007A4A8F">
      <w:pPr>
        <w:rPr>
          <w:szCs w:val="24"/>
          <w:lang w:val="kl-GL"/>
        </w:rPr>
      </w:pPr>
      <w:r>
        <w:rPr>
          <w:szCs w:val="24"/>
        </w:rPr>
        <w:t>50-05-24-10-00 Årsagen til merforbrug under Kontorholdudgifter er:</w:t>
      </w:r>
    </w:p>
    <w:p w:rsidR="007A4A8F" w:rsidRDefault="007A4A8F" w:rsidP="007A4A8F">
      <w:pPr>
        <w:rPr>
          <w:szCs w:val="24"/>
        </w:rPr>
      </w:pPr>
      <w:r>
        <w:rPr>
          <w:szCs w:val="24"/>
        </w:rPr>
        <w:t xml:space="preserve">Der er ved fejl blevet afholdt regninger fra denne konto, som ellers skulle betales fra en anden konto, dette rettes op på til næste gang. </w:t>
      </w:r>
    </w:p>
    <w:p w:rsidR="007A4A8F" w:rsidRPr="00490CE0" w:rsidRDefault="007A4A8F" w:rsidP="007A4A8F">
      <w:pPr>
        <w:rPr>
          <w:szCs w:val="24"/>
          <w:lang w:val="kl-GL"/>
        </w:rPr>
      </w:pPr>
      <w:r>
        <w:rPr>
          <w:szCs w:val="24"/>
        </w:rPr>
        <w:t xml:space="preserve">50-05-24-22-00 </w:t>
      </w:r>
      <w:r>
        <w:t xml:space="preserve">Reparationer og vedligeholdelse forbrug ligge på 84,1 % </w:t>
      </w:r>
    </w:p>
    <w:p w:rsidR="007A4A8F" w:rsidRPr="00490CE0" w:rsidRDefault="007A4A8F" w:rsidP="007A4A8F">
      <w:pPr>
        <w:rPr>
          <w:szCs w:val="24"/>
          <w:lang w:val="kl-GL"/>
        </w:rPr>
      </w:pPr>
    </w:p>
    <w:p w:rsidR="007A4A8F" w:rsidRPr="00490CE0" w:rsidRDefault="007A4A8F" w:rsidP="007A4A8F">
      <w:pPr>
        <w:rPr>
          <w:szCs w:val="24"/>
          <w:lang w:val="kl-GL"/>
        </w:rPr>
      </w:pPr>
      <w:r>
        <w:t>Kuunnguaq 62,2 %</w:t>
      </w:r>
    </w:p>
    <w:p w:rsidR="007A4A8F" w:rsidRDefault="007A4A8F" w:rsidP="007A4A8F">
      <w:pPr>
        <w:rPr>
          <w:szCs w:val="24"/>
        </w:rPr>
      </w:pPr>
      <w:r>
        <w:rPr>
          <w:szCs w:val="24"/>
        </w:rPr>
        <w:t>50-05-25-01-11   Timeløn er på 88,5 %, der har været vikar samt støt personer til børn.</w:t>
      </w:r>
    </w:p>
    <w:p w:rsidR="007A4A8F" w:rsidRPr="00490CE0" w:rsidRDefault="007A4A8F" w:rsidP="007A4A8F">
      <w:pPr>
        <w:rPr>
          <w:lang w:val="kl-GL"/>
        </w:rPr>
      </w:pPr>
      <w:r>
        <w:rPr>
          <w:szCs w:val="24"/>
        </w:rPr>
        <w:t>50-05-25-10-</w:t>
      </w:r>
      <w:proofErr w:type="gramStart"/>
      <w:r>
        <w:rPr>
          <w:szCs w:val="24"/>
        </w:rPr>
        <w:t xml:space="preserve">00  </w:t>
      </w:r>
      <w:r>
        <w:t>Grunden</w:t>
      </w:r>
      <w:proofErr w:type="gramEnd"/>
      <w:r>
        <w:t xml:space="preserve"> hertil er indkøb af printertone for resten af året, der er også indkøbt kopipapir og andre administrative artikler, som skal bruges i lokalerne.</w:t>
      </w:r>
    </w:p>
    <w:p w:rsidR="007A4A8F" w:rsidRPr="00490CE0" w:rsidRDefault="007A4A8F" w:rsidP="007A4A8F">
      <w:pPr>
        <w:rPr>
          <w:lang w:val="kl-GL"/>
        </w:rPr>
      </w:pPr>
      <w:r>
        <w:rPr>
          <w:szCs w:val="24"/>
        </w:rPr>
        <w:t>50-05-25-20-</w:t>
      </w:r>
      <w:proofErr w:type="gramStart"/>
      <w:r>
        <w:rPr>
          <w:szCs w:val="24"/>
        </w:rPr>
        <w:t xml:space="preserve">00  </w:t>
      </w:r>
      <w:r>
        <w:t>Briks</w:t>
      </w:r>
      <w:proofErr w:type="gramEnd"/>
      <w:r>
        <w:t xml:space="preserve"> til børnene er indkøbt, idet man manglede dem.</w:t>
      </w:r>
    </w:p>
    <w:p w:rsidR="007A4A8F" w:rsidRPr="00490CE0" w:rsidRDefault="007A4A8F" w:rsidP="007A4A8F">
      <w:pPr>
        <w:rPr>
          <w:lang w:val="kl-GL"/>
        </w:rPr>
      </w:pPr>
    </w:p>
    <w:p w:rsidR="007A4A8F" w:rsidRPr="00490CE0" w:rsidRDefault="007A4A8F" w:rsidP="007A4A8F">
      <w:pPr>
        <w:rPr>
          <w:lang w:val="kl-GL"/>
        </w:rPr>
      </w:pPr>
      <w:r>
        <w:t>Naja Kangaamiut 53,</w:t>
      </w:r>
      <w:proofErr w:type="gramStart"/>
      <w:r>
        <w:t>3  %</w:t>
      </w:r>
      <w:proofErr w:type="gramEnd"/>
    </w:p>
    <w:p w:rsidR="007A4A8F" w:rsidRPr="00490CE0" w:rsidRDefault="007A4A8F" w:rsidP="007A4A8F">
      <w:pPr>
        <w:rPr>
          <w:lang w:val="kl-GL"/>
        </w:rPr>
      </w:pPr>
      <w:r>
        <w:t>50-06-60-21-40 Varmeudgifter har merforbrug.</w:t>
      </w:r>
    </w:p>
    <w:p w:rsidR="007A4A8F" w:rsidRPr="00490CE0" w:rsidRDefault="007A4A8F" w:rsidP="007A4A8F">
      <w:pPr>
        <w:rPr>
          <w:lang w:val="kl-GL"/>
        </w:rPr>
      </w:pPr>
    </w:p>
    <w:p w:rsidR="007A4A8F" w:rsidRPr="00490CE0" w:rsidRDefault="007A4A8F" w:rsidP="007A4A8F">
      <w:pPr>
        <w:rPr>
          <w:lang w:val="kl-GL"/>
        </w:rPr>
      </w:pPr>
      <w:proofErr w:type="spellStart"/>
      <w:r>
        <w:t>Naasunnguit</w:t>
      </w:r>
      <w:proofErr w:type="spellEnd"/>
      <w:r>
        <w:t xml:space="preserve"> </w:t>
      </w:r>
      <w:proofErr w:type="spellStart"/>
      <w:r>
        <w:t>Napasoq</w:t>
      </w:r>
      <w:proofErr w:type="spellEnd"/>
      <w:r>
        <w:t xml:space="preserve"> 57,7 %</w:t>
      </w:r>
    </w:p>
    <w:p w:rsidR="007A4A8F" w:rsidRPr="00490CE0" w:rsidRDefault="007A4A8F" w:rsidP="007A4A8F">
      <w:pPr>
        <w:rPr>
          <w:bCs/>
          <w:szCs w:val="24"/>
          <w:lang w:val="kl-GL"/>
        </w:rPr>
      </w:pPr>
      <w:r>
        <w:rPr>
          <w:bCs/>
          <w:szCs w:val="24"/>
        </w:rPr>
        <w:t>50-06-70-10-00 Kontorholdudgifter har merforbrug grundet indkøb af ny computer og printer.</w:t>
      </w:r>
    </w:p>
    <w:p w:rsidR="007A4A8F" w:rsidRPr="00490CE0" w:rsidRDefault="007A4A8F" w:rsidP="007A4A8F">
      <w:pPr>
        <w:rPr>
          <w:szCs w:val="24"/>
          <w:lang w:val="kl-GL"/>
        </w:rPr>
      </w:pPr>
    </w:p>
    <w:p w:rsidR="007A4A8F" w:rsidRPr="00490CE0" w:rsidRDefault="007A4A8F" w:rsidP="007A4A8F">
      <w:pPr>
        <w:rPr>
          <w:szCs w:val="24"/>
          <w:lang w:val="kl-GL"/>
        </w:rPr>
      </w:pPr>
      <w:r>
        <w:t>Meeqqat Atammik 65,5 %</w:t>
      </w:r>
    </w:p>
    <w:p w:rsidR="007A4A8F" w:rsidRDefault="007A4A8F" w:rsidP="007A4A8F">
      <w:pPr>
        <w:rPr>
          <w:szCs w:val="24"/>
        </w:rPr>
      </w:pPr>
      <w:r>
        <w:rPr>
          <w:szCs w:val="24"/>
        </w:rPr>
        <w:t>50-06-80-01-11 Timeløn har merforbrug grundet, at der er blevet benyttet vikarer under personalet sygedage og barsel.</w:t>
      </w:r>
    </w:p>
    <w:p w:rsidR="007A4A8F" w:rsidRPr="00490CE0" w:rsidRDefault="007A4A8F" w:rsidP="007A4A8F">
      <w:pPr>
        <w:rPr>
          <w:szCs w:val="24"/>
          <w:lang w:val="kl-GL"/>
        </w:rPr>
      </w:pPr>
      <w:r>
        <w:rPr>
          <w:szCs w:val="24"/>
        </w:rPr>
        <w:t xml:space="preserve">50-06-80-10-00 Kontorholdsudgifter er på 91,8 % </w:t>
      </w:r>
    </w:p>
    <w:p w:rsidR="007A4A8F" w:rsidRPr="00490CE0" w:rsidRDefault="007A4A8F" w:rsidP="007A4A8F">
      <w:pPr>
        <w:tabs>
          <w:tab w:val="clear" w:pos="284"/>
        </w:tabs>
        <w:rPr>
          <w:szCs w:val="24"/>
          <w:lang w:val="kl-GL"/>
        </w:rPr>
      </w:pPr>
    </w:p>
    <w:p w:rsidR="007A4A8F" w:rsidRPr="00490CE0" w:rsidRDefault="007A4A8F" w:rsidP="007A4A8F">
      <w:pPr>
        <w:tabs>
          <w:tab w:val="clear" w:pos="284"/>
        </w:tabs>
        <w:rPr>
          <w:b/>
          <w:szCs w:val="24"/>
          <w:lang w:val="kl-GL"/>
        </w:rPr>
      </w:pPr>
      <w:r>
        <w:rPr>
          <w:b/>
          <w:szCs w:val="24"/>
        </w:rPr>
        <w:t>Konto 51 Skolevæsen Maniitsoq + Bygder.</w:t>
      </w:r>
    </w:p>
    <w:p w:rsidR="007A4A8F" w:rsidRPr="00490CE0" w:rsidRDefault="007A4A8F" w:rsidP="007A4A8F">
      <w:pPr>
        <w:tabs>
          <w:tab w:val="clear" w:pos="284"/>
        </w:tabs>
        <w:rPr>
          <w:b/>
          <w:szCs w:val="24"/>
          <w:lang w:val="kl-GL"/>
        </w:rPr>
      </w:pPr>
    </w:p>
    <w:p w:rsidR="007A4A8F" w:rsidRPr="00490CE0" w:rsidRDefault="007A4A8F" w:rsidP="007A4A8F">
      <w:pPr>
        <w:tabs>
          <w:tab w:val="clear" w:pos="284"/>
        </w:tabs>
        <w:rPr>
          <w:szCs w:val="24"/>
          <w:lang w:val="kl-GL"/>
        </w:rPr>
      </w:pPr>
      <w:r>
        <w:t>Skolevæsenet: konto 51 Skolevæsenets forbrug ligger på 52,7 %.</w:t>
      </w:r>
    </w:p>
    <w:p w:rsidR="007A4A8F" w:rsidRPr="00490CE0" w:rsidRDefault="007A4A8F" w:rsidP="007A4A8F">
      <w:pPr>
        <w:tabs>
          <w:tab w:val="clear" w:pos="284"/>
        </w:tabs>
        <w:rPr>
          <w:szCs w:val="24"/>
          <w:lang w:val="kl-GL"/>
        </w:rPr>
      </w:pPr>
    </w:p>
    <w:p w:rsidR="007A4A8F" w:rsidRPr="00893EBD" w:rsidRDefault="007A4A8F" w:rsidP="007A4A8F">
      <w:pPr>
        <w:tabs>
          <w:tab w:val="clear" w:pos="284"/>
        </w:tabs>
        <w:rPr>
          <w:szCs w:val="24"/>
          <w:lang w:val="kl-GL"/>
        </w:rPr>
      </w:pPr>
      <w:r w:rsidRPr="00893EBD">
        <w:rPr>
          <w:szCs w:val="24"/>
        </w:rPr>
        <w:t xml:space="preserve">Forbruget på </w:t>
      </w:r>
      <w:proofErr w:type="spellStart"/>
      <w:r w:rsidRPr="00893EBD">
        <w:rPr>
          <w:szCs w:val="24"/>
        </w:rPr>
        <w:t>Atuarfik</w:t>
      </w:r>
      <w:proofErr w:type="spellEnd"/>
      <w:r w:rsidRPr="00893EBD">
        <w:rPr>
          <w:szCs w:val="24"/>
        </w:rPr>
        <w:t xml:space="preserve"> </w:t>
      </w:r>
      <w:proofErr w:type="spellStart"/>
      <w:r w:rsidRPr="00893EBD">
        <w:rPr>
          <w:szCs w:val="24"/>
        </w:rPr>
        <w:t>Kilaaseeraq</w:t>
      </w:r>
      <w:proofErr w:type="spellEnd"/>
      <w:r w:rsidRPr="00893EBD">
        <w:rPr>
          <w:szCs w:val="24"/>
        </w:rPr>
        <w:t xml:space="preserve"> ligger på </w:t>
      </w:r>
      <w:r>
        <w:rPr>
          <w:szCs w:val="24"/>
        </w:rPr>
        <w:t>48</w:t>
      </w:r>
      <w:r w:rsidRPr="00893EBD">
        <w:rPr>
          <w:szCs w:val="24"/>
        </w:rPr>
        <w:t>,9 %.</w:t>
      </w:r>
    </w:p>
    <w:p w:rsidR="007A4A8F" w:rsidRPr="00490CE0" w:rsidRDefault="007A4A8F" w:rsidP="007A4A8F">
      <w:pPr>
        <w:rPr>
          <w:lang w:val="kl-GL"/>
        </w:rPr>
      </w:pPr>
      <w:r>
        <w:lastRenderedPageBreak/>
        <w:t xml:space="preserve">51-01-21 Forbruget for </w:t>
      </w:r>
      <w:proofErr w:type="spellStart"/>
      <w:r>
        <w:t>Atuarfik</w:t>
      </w:r>
      <w:proofErr w:type="spellEnd"/>
      <w:r>
        <w:t xml:space="preserve"> </w:t>
      </w:r>
      <w:proofErr w:type="spellStart"/>
      <w:r>
        <w:t>Kilaaseeraq</w:t>
      </w:r>
      <w:proofErr w:type="spellEnd"/>
      <w:r>
        <w:t xml:space="preserve"> pågår normalt. </w:t>
      </w:r>
      <w:proofErr w:type="spellStart"/>
      <w:r>
        <w:t>Mindreforbruget</w:t>
      </w:r>
      <w:proofErr w:type="spellEnd"/>
      <w:r>
        <w:t xml:space="preserve"> skyldes </w:t>
      </w:r>
      <w:proofErr w:type="spellStart"/>
      <w:r>
        <w:t>mindreforbrug</w:t>
      </w:r>
      <w:proofErr w:type="spellEnd"/>
      <w:r>
        <w:t xml:space="preserve"> under lærerlønninger. Det vil sige, at forbruget i kontoen er mindre, på grund af lærermangel.</w:t>
      </w:r>
    </w:p>
    <w:p w:rsidR="007A4A8F" w:rsidRPr="00490CE0" w:rsidRDefault="007A4A8F" w:rsidP="007A4A8F">
      <w:pPr>
        <w:tabs>
          <w:tab w:val="clear" w:pos="284"/>
        </w:tabs>
        <w:rPr>
          <w:szCs w:val="24"/>
          <w:lang w:val="kl-GL"/>
        </w:rPr>
      </w:pPr>
    </w:p>
    <w:p w:rsidR="007A4A8F" w:rsidRPr="00490CE0" w:rsidRDefault="007A4A8F" w:rsidP="007A4A8F">
      <w:pPr>
        <w:tabs>
          <w:tab w:val="clear" w:pos="284"/>
        </w:tabs>
        <w:rPr>
          <w:szCs w:val="24"/>
          <w:lang w:val="kl-GL"/>
        </w:rPr>
      </w:pPr>
      <w:r>
        <w:t>Status for bygdeskolernes forbrug:</w:t>
      </w:r>
    </w:p>
    <w:p w:rsidR="007A4A8F" w:rsidRPr="00490CE0" w:rsidRDefault="007A4A8F" w:rsidP="007A4A8F">
      <w:pPr>
        <w:rPr>
          <w:szCs w:val="24"/>
          <w:lang w:val="kl-GL"/>
        </w:rPr>
      </w:pPr>
      <w:r>
        <w:t>Forbruget i Kangaamiut ligger på 54,9 %</w:t>
      </w:r>
    </w:p>
    <w:p w:rsidR="007A4A8F" w:rsidRPr="00490CE0" w:rsidRDefault="007A4A8F" w:rsidP="007A4A8F">
      <w:pPr>
        <w:rPr>
          <w:lang w:val="kl-GL"/>
        </w:rPr>
      </w:pPr>
      <w:r>
        <w:t>5101600113 øvrige personale (Kontor, Pedel og Skolepasning) ligger på 81,5 %, grunden til forbruget er at omklædningsrum og gangen i Minehallen blev malet med hjælp fra Pedel, er nu færdig og vil blive bragt i orden.</w:t>
      </w:r>
    </w:p>
    <w:p w:rsidR="007A4A8F" w:rsidRDefault="007A4A8F" w:rsidP="007A4A8F">
      <w:r>
        <w:t>5101600501 Boligtilskud til lærerne i bygderne. Der er forventet merforbrug under kontoen på grund af, at der er flere uddannede lærer.</w:t>
      </w:r>
    </w:p>
    <w:p w:rsidR="007A4A8F" w:rsidRPr="00490CE0" w:rsidRDefault="007A4A8F" w:rsidP="007A4A8F">
      <w:pPr>
        <w:rPr>
          <w:lang w:val="kl-GL"/>
        </w:rPr>
      </w:pPr>
      <w:r>
        <w:t>5101602200 Reparation og vedligeholdelse. Ligger på 752,1 % på grund af nødvendige reparationer, der er stadigvæk andre, som har behov for reparationer. På baggrund af en brand i Minihallens fyrrum og på grund af at skolen er af ældre årgang.</w:t>
      </w:r>
    </w:p>
    <w:p w:rsidR="007A4A8F" w:rsidRPr="00490CE0" w:rsidRDefault="007A4A8F" w:rsidP="007A4A8F">
      <w:pPr>
        <w:rPr>
          <w:lang w:val="kl-GL"/>
        </w:rPr>
      </w:pPr>
    </w:p>
    <w:p w:rsidR="007A4A8F" w:rsidRPr="00490CE0" w:rsidRDefault="007A4A8F" w:rsidP="007A4A8F">
      <w:pPr>
        <w:tabs>
          <w:tab w:val="clear" w:pos="284"/>
        </w:tabs>
        <w:rPr>
          <w:lang w:val="kl-GL"/>
        </w:rPr>
      </w:pPr>
      <w:r>
        <w:t xml:space="preserve">Forbruget i </w:t>
      </w:r>
      <w:proofErr w:type="spellStart"/>
      <w:r>
        <w:t>Napasoq</w:t>
      </w:r>
      <w:proofErr w:type="spellEnd"/>
      <w:r>
        <w:t xml:space="preserve"> ligger på 87,7 %</w:t>
      </w:r>
    </w:p>
    <w:p w:rsidR="007A4A8F" w:rsidRPr="00490CE0" w:rsidRDefault="007A4A8F" w:rsidP="007A4A8F">
      <w:pPr>
        <w:tabs>
          <w:tab w:val="clear" w:pos="284"/>
        </w:tabs>
        <w:rPr>
          <w:szCs w:val="24"/>
          <w:lang w:val="kl-GL"/>
        </w:rPr>
      </w:pPr>
      <w:r>
        <w:rPr>
          <w:szCs w:val="24"/>
        </w:rPr>
        <w:t xml:space="preserve">51-01-70-01-14 forbrug er ligger </w:t>
      </w:r>
      <w:proofErr w:type="gramStart"/>
      <w:r>
        <w:rPr>
          <w:szCs w:val="24"/>
        </w:rPr>
        <w:t>på  2.187</w:t>
      </w:r>
      <w:proofErr w:type="gramEnd"/>
      <w:r>
        <w:rPr>
          <w:szCs w:val="24"/>
        </w:rPr>
        <w:t>,9 %</w:t>
      </w:r>
    </w:p>
    <w:p w:rsidR="007A4A8F" w:rsidRPr="00490CE0" w:rsidRDefault="007A4A8F" w:rsidP="007A4A8F">
      <w:pPr>
        <w:tabs>
          <w:tab w:val="clear" w:pos="284"/>
        </w:tabs>
        <w:rPr>
          <w:szCs w:val="24"/>
          <w:lang w:val="kl-GL"/>
        </w:rPr>
      </w:pPr>
      <w:r>
        <w:rPr>
          <w:szCs w:val="24"/>
        </w:rPr>
        <w:t>Lærervikarer: En lærer har været langtidssygemeldt og en specialklasseelev har været tilknyttet en støtteperson.</w:t>
      </w:r>
    </w:p>
    <w:p w:rsidR="007A4A8F" w:rsidRPr="00490CE0" w:rsidRDefault="007A4A8F" w:rsidP="007A4A8F">
      <w:pPr>
        <w:tabs>
          <w:tab w:val="clear" w:pos="284"/>
        </w:tabs>
        <w:rPr>
          <w:szCs w:val="24"/>
          <w:lang w:val="kl-GL"/>
        </w:rPr>
      </w:pPr>
      <w:r>
        <w:rPr>
          <w:szCs w:val="24"/>
        </w:rPr>
        <w:t xml:space="preserve">51-01-70-15-01 forbrug er ligger </w:t>
      </w:r>
      <w:proofErr w:type="gramStart"/>
      <w:r>
        <w:rPr>
          <w:szCs w:val="24"/>
        </w:rPr>
        <w:t>på  211</w:t>
      </w:r>
      <w:proofErr w:type="gramEnd"/>
      <w:r>
        <w:rPr>
          <w:szCs w:val="24"/>
        </w:rPr>
        <w:t>,9 %</w:t>
      </w:r>
    </w:p>
    <w:p w:rsidR="007A4A8F" w:rsidRPr="00490CE0" w:rsidRDefault="007A4A8F" w:rsidP="007A4A8F">
      <w:pPr>
        <w:tabs>
          <w:tab w:val="clear" w:pos="284"/>
        </w:tabs>
        <w:rPr>
          <w:szCs w:val="24"/>
          <w:lang w:val="kl-GL"/>
        </w:rPr>
      </w:pPr>
      <w:r>
        <w:rPr>
          <w:szCs w:val="24"/>
        </w:rPr>
        <w:t>Indkøb af undervisningsmaterialer: Man havde overset en regning fra forrige år, som først blev betalt i år.</w:t>
      </w:r>
    </w:p>
    <w:p w:rsidR="007A4A8F" w:rsidRPr="00490CE0" w:rsidRDefault="007A4A8F" w:rsidP="007A4A8F">
      <w:pPr>
        <w:tabs>
          <w:tab w:val="clear" w:pos="284"/>
        </w:tabs>
        <w:rPr>
          <w:szCs w:val="24"/>
          <w:lang w:val="kl-GL"/>
        </w:rPr>
      </w:pPr>
      <w:r>
        <w:rPr>
          <w:szCs w:val="24"/>
        </w:rPr>
        <w:t xml:space="preserve">51-01-70-22-00 forbrug er ligger </w:t>
      </w:r>
      <w:proofErr w:type="gramStart"/>
      <w:r>
        <w:rPr>
          <w:szCs w:val="24"/>
        </w:rPr>
        <w:t>på  110</w:t>
      </w:r>
      <w:proofErr w:type="gramEnd"/>
      <w:r>
        <w:rPr>
          <w:szCs w:val="24"/>
        </w:rPr>
        <w:t>,2 %</w:t>
      </w:r>
    </w:p>
    <w:p w:rsidR="007A4A8F" w:rsidRPr="00490CE0" w:rsidRDefault="007A4A8F" w:rsidP="007A4A8F">
      <w:pPr>
        <w:tabs>
          <w:tab w:val="clear" w:pos="284"/>
        </w:tabs>
        <w:rPr>
          <w:szCs w:val="24"/>
          <w:lang w:val="kl-GL"/>
        </w:rPr>
      </w:pPr>
      <w:r>
        <w:rPr>
          <w:szCs w:val="24"/>
        </w:rPr>
        <w:t>Reparationer og vedligeholdelse: I vinter gik radiatoren i stykker.</w:t>
      </w:r>
    </w:p>
    <w:p w:rsidR="007A4A8F" w:rsidRPr="00490CE0" w:rsidRDefault="007A4A8F" w:rsidP="007A4A8F">
      <w:pPr>
        <w:tabs>
          <w:tab w:val="clear" w:pos="284"/>
        </w:tabs>
        <w:rPr>
          <w:szCs w:val="24"/>
          <w:lang w:val="kl-GL"/>
        </w:rPr>
      </w:pPr>
    </w:p>
    <w:p w:rsidR="007A4A8F" w:rsidRPr="00490CE0" w:rsidRDefault="007A4A8F" w:rsidP="007A4A8F">
      <w:pPr>
        <w:rPr>
          <w:szCs w:val="24"/>
          <w:lang w:val="kl-GL"/>
        </w:rPr>
      </w:pPr>
      <w:r>
        <w:t>Atammik 83,5 %</w:t>
      </w:r>
    </w:p>
    <w:p w:rsidR="007A4A8F" w:rsidRPr="00490CE0" w:rsidRDefault="007A4A8F" w:rsidP="007A4A8F">
      <w:pPr>
        <w:rPr>
          <w:lang w:val="kl-GL"/>
        </w:rPr>
      </w:pPr>
      <w:r>
        <w:t xml:space="preserve">51-01-80-01-14 </w:t>
      </w:r>
      <w:r>
        <w:rPr>
          <w:szCs w:val="24"/>
        </w:rPr>
        <w:t xml:space="preserve">forbrug er ligger på  </w:t>
      </w:r>
      <w:r>
        <w:t xml:space="preserve"> 986,0 %</w:t>
      </w:r>
    </w:p>
    <w:p w:rsidR="007A4A8F" w:rsidRPr="00490CE0" w:rsidRDefault="007A4A8F" w:rsidP="007A4A8F">
      <w:pPr>
        <w:rPr>
          <w:lang w:val="kl-GL"/>
        </w:rPr>
      </w:pPr>
      <w:r>
        <w:t>Lærervikarer: Der er forbrug for vikar under en lærers langtidssygemelding.</w:t>
      </w:r>
    </w:p>
    <w:p w:rsidR="007A4A8F" w:rsidRPr="00490CE0" w:rsidRDefault="007A4A8F" w:rsidP="007A4A8F">
      <w:pPr>
        <w:rPr>
          <w:lang w:val="kl-GL"/>
        </w:rPr>
      </w:pPr>
      <w:r>
        <w:t xml:space="preserve">51-01-80-05-01 </w:t>
      </w:r>
      <w:r>
        <w:rPr>
          <w:szCs w:val="24"/>
        </w:rPr>
        <w:t xml:space="preserve">forbrug er ligger på  </w:t>
      </w:r>
      <w:r>
        <w:t xml:space="preserve"> 128,0 %</w:t>
      </w:r>
    </w:p>
    <w:p w:rsidR="007A4A8F" w:rsidRPr="00490CE0" w:rsidRDefault="007A4A8F" w:rsidP="007A4A8F">
      <w:pPr>
        <w:rPr>
          <w:lang w:val="kl-GL"/>
        </w:rPr>
      </w:pPr>
      <w:r>
        <w:t xml:space="preserve">På grund af, at der gives tilskud til 3 lærere, er der merforbrug under boligtilskud i bygderne. </w:t>
      </w:r>
    </w:p>
    <w:p w:rsidR="007A4A8F" w:rsidRPr="00490CE0" w:rsidRDefault="007A4A8F" w:rsidP="007A4A8F">
      <w:pPr>
        <w:rPr>
          <w:lang w:val="kl-GL"/>
        </w:rPr>
      </w:pPr>
      <w:r>
        <w:t xml:space="preserve">51-01-80-12-00 </w:t>
      </w:r>
      <w:r>
        <w:rPr>
          <w:szCs w:val="24"/>
        </w:rPr>
        <w:t xml:space="preserve">forbrug er ligger på  </w:t>
      </w:r>
      <w:r>
        <w:t xml:space="preserve"> 125,6 %</w:t>
      </w:r>
    </w:p>
    <w:p w:rsidR="007A4A8F" w:rsidRPr="00490CE0" w:rsidRDefault="007A4A8F" w:rsidP="007A4A8F">
      <w:pPr>
        <w:rPr>
          <w:lang w:val="kl-GL"/>
        </w:rPr>
      </w:pPr>
      <w:r>
        <w:t>Fremmede tjenesteydelser: Blev brugt til betaling af fragt og told af bestilte materieller og undervisningsmaterialer.</w:t>
      </w:r>
    </w:p>
    <w:p w:rsidR="007A4A8F" w:rsidRPr="00490CE0" w:rsidRDefault="007A4A8F" w:rsidP="007A4A8F">
      <w:pPr>
        <w:rPr>
          <w:lang w:val="kl-GL"/>
        </w:rPr>
      </w:pPr>
      <w:r>
        <w:t xml:space="preserve">51-01-80-15-01 </w:t>
      </w:r>
      <w:r>
        <w:rPr>
          <w:szCs w:val="24"/>
        </w:rPr>
        <w:t xml:space="preserve">forbrug er ligger på  </w:t>
      </w:r>
      <w:r>
        <w:t xml:space="preserve"> 106,9 %</w:t>
      </w:r>
    </w:p>
    <w:p w:rsidR="007A4A8F" w:rsidRPr="00490CE0" w:rsidRDefault="007A4A8F" w:rsidP="007A4A8F">
      <w:pPr>
        <w:rPr>
          <w:lang w:val="kl-GL"/>
        </w:rPr>
      </w:pPr>
      <w:r>
        <w:t>Indkøb af undervisningsmaterialer: Årsagen hertil er indkøb af undervisningsmaterialer for den halve året af skoleåret 2018/19 og skoleåret 2019/20.</w:t>
      </w:r>
    </w:p>
    <w:p w:rsidR="007A4A8F" w:rsidRPr="00490CE0" w:rsidRDefault="007A4A8F" w:rsidP="007A4A8F">
      <w:pPr>
        <w:rPr>
          <w:lang w:val="kl-GL"/>
        </w:rPr>
      </w:pPr>
      <w:r>
        <w:t xml:space="preserve">51-01-80-15-02 </w:t>
      </w:r>
      <w:r>
        <w:rPr>
          <w:szCs w:val="24"/>
        </w:rPr>
        <w:t xml:space="preserve">forbrug er ligger på  </w:t>
      </w:r>
      <w:r>
        <w:t xml:space="preserve"> 1.252,7 %</w:t>
      </w:r>
    </w:p>
    <w:p w:rsidR="007A4A8F" w:rsidRPr="00490CE0" w:rsidRDefault="007A4A8F" w:rsidP="007A4A8F">
      <w:pPr>
        <w:rPr>
          <w:lang w:val="kl-GL"/>
        </w:rPr>
      </w:pPr>
      <w:r>
        <w:t>Varekøb i øvrigt: Blev brugt mest til bøger, og til materialer; såsom rengøringsartikler.</w:t>
      </w:r>
    </w:p>
    <w:p w:rsidR="007A4A8F" w:rsidRPr="00490CE0" w:rsidRDefault="007A4A8F" w:rsidP="007A4A8F">
      <w:pPr>
        <w:tabs>
          <w:tab w:val="clear" w:pos="284"/>
        </w:tabs>
        <w:rPr>
          <w:szCs w:val="24"/>
          <w:lang w:val="kl-GL"/>
        </w:rPr>
      </w:pPr>
    </w:p>
    <w:p w:rsidR="007A4A8F" w:rsidRPr="00490CE0" w:rsidRDefault="007A4A8F" w:rsidP="007A4A8F">
      <w:pPr>
        <w:rPr>
          <w:szCs w:val="24"/>
          <w:lang w:val="kl-GL"/>
        </w:rPr>
      </w:pPr>
      <w:r>
        <w:t>Forbruget på konto 51-11-20 Kollegier og skolehjem ligger på 57,2 %.</w:t>
      </w:r>
    </w:p>
    <w:p w:rsidR="007A4A8F" w:rsidRPr="00490CE0" w:rsidRDefault="007A4A8F" w:rsidP="007A4A8F">
      <w:pPr>
        <w:rPr>
          <w:lang w:val="kl-GL"/>
        </w:rPr>
      </w:pPr>
      <w:r>
        <w:t>51-11-20-22-00 Under vedligeholdelsesarbejdet er der rør, som ikke var blevet udskiftet ved afmontering af oliefyret, hvorved de gamle rør er blevet utætte og medførte reparationer.</w:t>
      </w:r>
    </w:p>
    <w:p w:rsidR="007A4A8F" w:rsidRPr="00490CE0" w:rsidRDefault="007A4A8F" w:rsidP="007A4A8F">
      <w:pPr>
        <w:rPr>
          <w:u w:val="single"/>
          <w:lang w:val="kl-GL"/>
        </w:rPr>
      </w:pPr>
      <w:r>
        <w:t>51-11-20-71-</w:t>
      </w:r>
      <w:proofErr w:type="gramStart"/>
      <w:r>
        <w:t>00 :</w:t>
      </w:r>
      <w:proofErr w:type="gramEnd"/>
      <w:r>
        <w:t xml:space="preserve"> 76,0 % Den ene bygning af Minikollegiet udlejes til slutning af juni 2019</w:t>
      </w:r>
    </w:p>
    <w:p w:rsidR="007A4A8F" w:rsidRPr="00490CE0" w:rsidRDefault="007A4A8F" w:rsidP="007A4A8F">
      <w:pPr>
        <w:tabs>
          <w:tab w:val="clear" w:pos="284"/>
        </w:tabs>
        <w:rPr>
          <w:szCs w:val="24"/>
          <w:lang w:val="kl-GL"/>
        </w:rPr>
      </w:pPr>
    </w:p>
    <w:p w:rsidR="007A4A8F" w:rsidRPr="00893EBD" w:rsidRDefault="007A4A8F" w:rsidP="007A4A8F">
      <w:pPr>
        <w:tabs>
          <w:tab w:val="clear" w:pos="284"/>
        </w:tabs>
        <w:rPr>
          <w:b/>
          <w:szCs w:val="24"/>
          <w:lang w:val="kl-GL"/>
        </w:rPr>
      </w:pPr>
      <w:r w:rsidRPr="00893EBD">
        <w:rPr>
          <w:b/>
        </w:rPr>
        <w:t>Konto 53 Fritidsvirksomhed Maniitsoq + bygder.</w:t>
      </w:r>
      <w:r w:rsidRPr="00893EBD">
        <w:rPr>
          <w:b/>
          <w:szCs w:val="24"/>
        </w:rPr>
        <w:t xml:space="preserve"> </w:t>
      </w:r>
    </w:p>
    <w:p w:rsidR="007A4A8F" w:rsidRPr="00490CE0" w:rsidRDefault="007A4A8F" w:rsidP="007A4A8F">
      <w:pPr>
        <w:tabs>
          <w:tab w:val="clear" w:pos="284"/>
        </w:tabs>
        <w:rPr>
          <w:szCs w:val="24"/>
          <w:lang w:val="kl-GL"/>
        </w:rPr>
      </w:pPr>
    </w:p>
    <w:p w:rsidR="007A4A8F" w:rsidRPr="00490CE0" w:rsidRDefault="007A4A8F" w:rsidP="007A4A8F">
      <w:pPr>
        <w:tabs>
          <w:tab w:val="clear" w:pos="284"/>
        </w:tabs>
        <w:rPr>
          <w:b/>
          <w:lang w:val="kl-GL"/>
        </w:rPr>
      </w:pPr>
    </w:p>
    <w:p w:rsidR="007A4A8F" w:rsidRPr="00490CE0" w:rsidRDefault="007A4A8F" w:rsidP="007A4A8F">
      <w:pPr>
        <w:tabs>
          <w:tab w:val="clear" w:pos="284"/>
        </w:tabs>
        <w:rPr>
          <w:lang w:val="kl-GL"/>
        </w:rPr>
      </w:pPr>
      <w:r>
        <w:t>Fritidsvirksomhed: forbruget på konto 53 ligger på 69,5 %.</w:t>
      </w:r>
    </w:p>
    <w:p w:rsidR="007A4A8F" w:rsidRPr="00490CE0" w:rsidRDefault="007A4A8F" w:rsidP="007A4A8F">
      <w:pPr>
        <w:rPr>
          <w:lang w:val="kl-GL"/>
        </w:rPr>
      </w:pPr>
      <w:r>
        <w:lastRenderedPageBreak/>
        <w:t>53-01-20-01-11 Fritids aftenundervisning har et forbrug på 72,1 %, der skal igen have en forbrug til oktober, november og december.</w:t>
      </w:r>
    </w:p>
    <w:p w:rsidR="007A4A8F" w:rsidRPr="00490CE0" w:rsidRDefault="007A4A8F" w:rsidP="007A4A8F">
      <w:pPr>
        <w:rPr>
          <w:lang w:val="kl-GL"/>
        </w:rPr>
      </w:pPr>
      <w:r>
        <w:t xml:space="preserve">53-01-25-05-00 Udgifter til Musikskolens personale ligger på 132,4 %, ved </w:t>
      </w:r>
      <w:proofErr w:type="spellStart"/>
      <w:r>
        <w:t>nyansættelse</w:t>
      </w:r>
      <w:proofErr w:type="spellEnd"/>
      <w:r>
        <w:t xml:space="preserve"> af medarbejder.</w:t>
      </w:r>
    </w:p>
    <w:p w:rsidR="007A4A8F" w:rsidRPr="00490CE0" w:rsidRDefault="007A4A8F" w:rsidP="007A4A8F">
      <w:pPr>
        <w:rPr>
          <w:lang w:val="kl-GL"/>
        </w:rPr>
      </w:pPr>
      <w:r>
        <w:t xml:space="preserve">53-03-60-01-11 Timeløn for Kangaamiut </w:t>
      </w:r>
      <w:proofErr w:type="spellStart"/>
      <w:r>
        <w:t>ungklubben</w:t>
      </w:r>
      <w:proofErr w:type="spellEnd"/>
      <w:r>
        <w:t xml:space="preserve"> ligger på 66,1 %, forbruget for timelønnede skal starte igen, når skoleeleverne starter igen efter skoleferien.</w:t>
      </w:r>
    </w:p>
    <w:p w:rsidR="007A4A8F" w:rsidRPr="00490CE0" w:rsidRDefault="007A4A8F" w:rsidP="007A4A8F">
      <w:pPr>
        <w:rPr>
          <w:lang w:val="kl-GL"/>
        </w:rPr>
      </w:pPr>
      <w:r>
        <w:t xml:space="preserve">53-03-70, på 21,3 %, åbningstiderne for </w:t>
      </w:r>
      <w:proofErr w:type="spellStart"/>
      <w:r>
        <w:t>Napasoq</w:t>
      </w:r>
      <w:proofErr w:type="spellEnd"/>
      <w:r>
        <w:t xml:space="preserve"> klubben er ændret, da brugerne af klubben er ikke så mange mere.</w:t>
      </w:r>
    </w:p>
    <w:p w:rsidR="007A4A8F" w:rsidRPr="00490CE0" w:rsidRDefault="007A4A8F" w:rsidP="007A4A8F">
      <w:pPr>
        <w:rPr>
          <w:lang w:val="kl-GL"/>
        </w:rPr>
      </w:pPr>
      <w:r>
        <w:t>53-03-80 Eftermiddagsklubben for børn og aftenklubben for unge pågår godt, efter lukning i skoleferietiden, starter udgifterne for timelønnede igen, når eleverne starter på skolen igen.</w:t>
      </w:r>
    </w:p>
    <w:p w:rsidR="007A4A8F" w:rsidRPr="00490CE0" w:rsidRDefault="007A4A8F" w:rsidP="007A4A8F">
      <w:pPr>
        <w:rPr>
          <w:lang w:val="kl-GL"/>
        </w:rPr>
      </w:pPr>
      <w:r>
        <w:t>53-06-20 Kultur og folkeoplysning ligger på 76,0 %</w:t>
      </w:r>
    </w:p>
    <w:p w:rsidR="007A4A8F" w:rsidRPr="00490CE0" w:rsidRDefault="007A4A8F" w:rsidP="007A4A8F">
      <w:pPr>
        <w:tabs>
          <w:tab w:val="clear" w:pos="284"/>
        </w:tabs>
        <w:rPr>
          <w:lang w:val="kl-GL"/>
        </w:rPr>
      </w:pPr>
    </w:p>
    <w:p w:rsidR="007A4A8F" w:rsidRPr="00893EBD" w:rsidRDefault="007A4A8F" w:rsidP="007A4A8F">
      <w:pPr>
        <w:tabs>
          <w:tab w:val="clear" w:pos="284"/>
        </w:tabs>
        <w:rPr>
          <w:b/>
          <w:lang w:val="kl-GL"/>
        </w:rPr>
      </w:pPr>
      <w:r w:rsidRPr="00893EBD">
        <w:rPr>
          <w:b/>
        </w:rPr>
        <w:t>Konto 55 Museum Maniitsoq + Bygder.</w:t>
      </w:r>
    </w:p>
    <w:p w:rsidR="007A4A8F" w:rsidRPr="00490CE0" w:rsidRDefault="007A4A8F" w:rsidP="007A4A8F">
      <w:pPr>
        <w:tabs>
          <w:tab w:val="clear" w:pos="284"/>
        </w:tabs>
        <w:rPr>
          <w:b/>
          <w:lang w:val="kl-GL"/>
        </w:rPr>
      </w:pPr>
    </w:p>
    <w:p w:rsidR="007A4A8F" w:rsidRPr="00490CE0" w:rsidRDefault="007A4A8F" w:rsidP="007A4A8F">
      <w:pPr>
        <w:tabs>
          <w:tab w:val="clear" w:pos="284"/>
        </w:tabs>
        <w:rPr>
          <w:lang w:val="kl-GL"/>
        </w:rPr>
      </w:pPr>
      <w:r>
        <w:t>Biblioteksvæsen: Forbruget på konto 55 ligger på 48,8 %.</w:t>
      </w:r>
    </w:p>
    <w:p w:rsidR="007A4A8F" w:rsidRPr="00490CE0" w:rsidRDefault="007A4A8F" w:rsidP="007A4A8F">
      <w:pPr>
        <w:rPr>
          <w:lang w:val="kl-GL"/>
        </w:rPr>
      </w:pPr>
      <w:r>
        <w:t>55-02-20 Forbruget for biblioteket i Maniitsoq ligger på 48,9 %.</w:t>
      </w:r>
    </w:p>
    <w:p w:rsidR="007A4A8F" w:rsidRPr="00490CE0" w:rsidRDefault="007A4A8F" w:rsidP="007A4A8F">
      <w:pPr>
        <w:rPr>
          <w:lang w:val="kl-GL"/>
        </w:rPr>
      </w:pPr>
      <w:r>
        <w:t>55-02-60 Forbruget i Kangaamiut ligger på 21,5 %.</w:t>
      </w:r>
    </w:p>
    <w:p w:rsidR="007A4A8F" w:rsidRPr="00490CE0" w:rsidRDefault="007A4A8F" w:rsidP="007A4A8F">
      <w:pPr>
        <w:rPr>
          <w:lang w:val="kl-GL"/>
        </w:rPr>
      </w:pPr>
      <w:r>
        <w:t xml:space="preserve">55-02-70 Forbrug i </w:t>
      </w:r>
      <w:proofErr w:type="spellStart"/>
      <w:r>
        <w:t>Napasoq</w:t>
      </w:r>
      <w:proofErr w:type="spellEnd"/>
      <w:r>
        <w:t xml:space="preserve"> ligger på 0,0 %, midlertidigt lukket, da der er ingen der låner bøger.</w:t>
      </w:r>
    </w:p>
    <w:p w:rsidR="007A4A8F" w:rsidRPr="00490CE0" w:rsidRDefault="007A4A8F" w:rsidP="007A4A8F">
      <w:pPr>
        <w:rPr>
          <w:lang w:val="kl-GL"/>
        </w:rPr>
      </w:pPr>
      <w:r>
        <w:t>55-02-80 Forbrug i Atammik ligger på 126,6 %, der er merforbrug, da man har lavet oprydning blandt bøgerne.</w:t>
      </w: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 xml:space="preserve">Konto 56 Museum </w:t>
      </w:r>
      <w:r>
        <w:t>Maniitsoq + Bygder.</w:t>
      </w:r>
    </w:p>
    <w:p w:rsidR="007A4A8F" w:rsidRPr="00490CE0" w:rsidRDefault="007A4A8F" w:rsidP="007A4A8F">
      <w:pPr>
        <w:tabs>
          <w:tab w:val="clear" w:pos="284"/>
        </w:tabs>
        <w:rPr>
          <w:lang w:val="kl-GL"/>
        </w:rPr>
      </w:pPr>
      <w:r>
        <w:t>Museumsvæsenet: Forbruget på konto 56 ligger på 56,1 %.</w:t>
      </w:r>
    </w:p>
    <w:p w:rsidR="007A4A8F" w:rsidRPr="00490CE0" w:rsidRDefault="007A4A8F" w:rsidP="007A4A8F">
      <w:pPr>
        <w:rPr>
          <w:lang w:val="kl-GL"/>
        </w:rPr>
      </w:pPr>
      <w:r>
        <w:t xml:space="preserve">56-02-20 Maniitsoq </w:t>
      </w:r>
      <w:proofErr w:type="spellStart"/>
      <w:r>
        <w:t>Musum</w:t>
      </w:r>
      <w:proofErr w:type="spellEnd"/>
      <w:r>
        <w:t xml:space="preserve"> ligger på 55,5 %, dette skyldes, at der er blevet ansat medhjælper sent.</w:t>
      </w: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 xml:space="preserve">Konto 59 Kulturvirksomhed </w:t>
      </w:r>
      <w:r>
        <w:t>Maniitsoq + Bygder.</w:t>
      </w:r>
    </w:p>
    <w:p w:rsidR="007A4A8F" w:rsidRPr="00490CE0" w:rsidRDefault="007A4A8F" w:rsidP="007A4A8F">
      <w:pPr>
        <w:tabs>
          <w:tab w:val="clear" w:pos="284"/>
        </w:tabs>
        <w:rPr>
          <w:lang w:val="kl-GL"/>
        </w:rPr>
      </w:pPr>
      <w:r>
        <w:t>Kultur og folkeoplysning: forbruget ligger på 73,4 %.</w:t>
      </w:r>
    </w:p>
    <w:p w:rsidR="007A4A8F" w:rsidRPr="00490CE0" w:rsidRDefault="007A4A8F" w:rsidP="007A4A8F">
      <w:pPr>
        <w:rPr>
          <w:lang w:val="kl-GL"/>
        </w:rPr>
      </w:pPr>
      <w:r>
        <w:t>59-01-20-35-00 Tilskud til foreninger ligger på 98,3 %, der er givet tilskud til MS-89 og KS-69 og der er indkøbt madrasser, der skal benyttes til afholdelse af GM, endvidere er der indkøbt trøjer for at markere åbningen af den nye fodboldbane.</w:t>
      </w:r>
    </w:p>
    <w:p w:rsidR="007A4A8F" w:rsidRPr="00490CE0" w:rsidRDefault="007A4A8F" w:rsidP="007A4A8F">
      <w:pPr>
        <w:rPr>
          <w:lang w:val="kl-GL"/>
        </w:rPr>
      </w:pPr>
      <w:r>
        <w:t>59-03-20-35-00 Tilskud til idrætshallen, der gives en månedlig tilskud på kr. 202.161,67.</w:t>
      </w:r>
    </w:p>
    <w:p w:rsidR="007A4A8F" w:rsidRPr="00490CE0" w:rsidRDefault="007A4A8F" w:rsidP="007A4A8F">
      <w:pPr>
        <w:spacing w:after="120"/>
        <w:rPr>
          <w:lang w:val="kl-GL"/>
        </w:rPr>
      </w:pPr>
      <w:r>
        <w:t>59-03-20-35-99 Tilskud til idrætsrejser</w:t>
      </w:r>
    </w:p>
    <w:p w:rsidR="007A4A8F" w:rsidRPr="00490CE0" w:rsidRDefault="007A4A8F" w:rsidP="007A4A8F">
      <w:pPr>
        <w:tabs>
          <w:tab w:val="decimal" w:pos="6237"/>
        </w:tabs>
        <w:rPr>
          <w:lang w:val="kl-GL"/>
        </w:rPr>
      </w:pPr>
      <w:proofErr w:type="spellStart"/>
      <w:r>
        <w:t>Kâgsagssuk</w:t>
      </w:r>
      <w:proofErr w:type="spellEnd"/>
      <w:r>
        <w:t xml:space="preserve"> håndbold U15 drenge</w:t>
      </w:r>
      <w:r>
        <w:tab/>
        <w:t>40.000,00</w:t>
      </w:r>
    </w:p>
    <w:p w:rsidR="007A4A8F" w:rsidRPr="00490CE0" w:rsidRDefault="007A4A8F" w:rsidP="007A4A8F">
      <w:pPr>
        <w:tabs>
          <w:tab w:val="decimal" w:pos="6237"/>
        </w:tabs>
        <w:rPr>
          <w:lang w:val="kl-GL"/>
        </w:rPr>
      </w:pPr>
      <w:proofErr w:type="spellStart"/>
      <w:r>
        <w:t>Kâgsagssuk</w:t>
      </w:r>
      <w:proofErr w:type="spellEnd"/>
      <w:r>
        <w:t xml:space="preserve"> håndbold U12 piger</w:t>
      </w:r>
      <w:r>
        <w:tab/>
        <w:t>38.948,00</w:t>
      </w:r>
    </w:p>
    <w:p w:rsidR="007A4A8F" w:rsidRPr="00490CE0" w:rsidRDefault="007A4A8F" w:rsidP="007A4A8F">
      <w:pPr>
        <w:tabs>
          <w:tab w:val="decimal" w:pos="6237"/>
        </w:tabs>
        <w:rPr>
          <w:lang w:val="kl-GL"/>
        </w:rPr>
      </w:pPr>
      <w:proofErr w:type="spellStart"/>
      <w:r>
        <w:t>Kâgsagssuk</w:t>
      </w:r>
      <w:proofErr w:type="spellEnd"/>
      <w:r>
        <w:t xml:space="preserve"> håndbold U10 piger</w:t>
      </w:r>
      <w:r>
        <w:tab/>
        <w:t>38.948,00</w:t>
      </w:r>
    </w:p>
    <w:p w:rsidR="007A4A8F" w:rsidRPr="00490CE0" w:rsidRDefault="007A4A8F" w:rsidP="007A4A8F">
      <w:pPr>
        <w:tabs>
          <w:tab w:val="decimal" w:pos="6237"/>
        </w:tabs>
        <w:rPr>
          <w:lang w:val="kl-GL"/>
        </w:rPr>
      </w:pPr>
      <w:proofErr w:type="spellStart"/>
      <w:r>
        <w:t>Aqissiaq</w:t>
      </w:r>
      <w:proofErr w:type="spellEnd"/>
      <w:r>
        <w:t xml:space="preserve"> håndbold U15 piger</w:t>
      </w:r>
      <w:r>
        <w:tab/>
        <w:t>20.000,00</w:t>
      </w:r>
    </w:p>
    <w:p w:rsidR="007A4A8F" w:rsidRPr="00490CE0" w:rsidRDefault="007A4A8F" w:rsidP="007A4A8F">
      <w:pPr>
        <w:tabs>
          <w:tab w:val="decimal" w:pos="6237"/>
        </w:tabs>
        <w:rPr>
          <w:lang w:val="kl-GL"/>
        </w:rPr>
      </w:pPr>
      <w:proofErr w:type="spellStart"/>
      <w:r>
        <w:t>Aqissiaq</w:t>
      </w:r>
      <w:proofErr w:type="spellEnd"/>
      <w:r>
        <w:t xml:space="preserve"> håndbold damer</w:t>
      </w:r>
      <w:r>
        <w:tab/>
        <w:t>12.000,00</w:t>
      </w:r>
    </w:p>
    <w:p w:rsidR="007A4A8F" w:rsidRPr="00490CE0" w:rsidRDefault="007A4A8F" w:rsidP="007A4A8F">
      <w:pPr>
        <w:tabs>
          <w:tab w:val="decimal" w:pos="6237"/>
        </w:tabs>
        <w:rPr>
          <w:lang w:val="kl-GL"/>
        </w:rPr>
      </w:pPr>
      <w:proofErr w:type="spellStart"/>
      <w:r>
        <w:t>Kâgssagssuk</w:t>
      </w:r>
      <w:proofErr w:type="spellEnd"/>
      <w:r>
        <w:t xml:space="preserve"> </w:t>
      </w:r>
      <w:proofErr w:type="spellStart"/>
      <w:r>
        <w:t>Fútsal</w:t>
      </w:r>
      <w:proofErr w:type="spellEnd"/>
      <w:r>
        <w:t xml:space="preserve"> herrer</w:t>
      </w:r>
      <w:r>
        <w:tab/>
        <w:t>7.000,00</w:t>
      </w:r>
    </w:p>
    <w:p w:rsidR="007A4A8F" w:rsidRPr="00490CE0" w:rsidRDefault="007A4A8F" w:rsidP="007A4A8F">
      <w:pPr>
        <w:tabs>
          <w:tab w:val="decimal" w:pos="6237"/>
        </w:tabs>
        <w:rPr>
          <w:lang w:val="kl-GL"/>
        </w:rPr>
      </w:pPr>
      <w:proofErr w:type="spellStart"/>
      <w:r>
        <w:t>Kâgssagssuk</w:t>
      </w:r>
      <w:proofErr w:type="spellEnd"/>
      <w:r>
        <w:t xml:space="preserve"> </w:t>
      </w:r>
      <w:proofErr w:type="spellStart"/>
      <w:r>
        <w:t>fútsal</w:t>
      </w:r>
      <w:proofErr w:type="spellEnd"/>
      <w:r>
        <w:t xml:space="preserve"> drenge U15</w:t>
      </w:r>
      <w:r>
        <w:tab/>
        <w:t>36.400,00</w:t>
      </w:r>
    </w:p>
    <w:p w:rsidR="007A4A8F" w:rsidRPr="00490CE0" w:rsidRDefault="007A4A8F" w:rsidP="007A4A8F">
      <w:pPr>
        <w:tabs>
          <w:tab w:val="decimal" w:pos="6237"/>
        </w:tabs>
        <w:rPr>
          <w:lang w:val="kl-GL"/>
        </w:rPr>
      </w:pPr>
      <w:proofErr w:type="spellStart"/>
      <w:r>
        <w:t>Kâgssagssuk</w:t>
      </w:r>
      <w:proofErr w:type="spellEnd"/>
      <w:r>
        <w:t xml:space="preserve"> </w:t>
      </w:r>
      <w:proofErr w:type="spellStart"/>
      <w:r>
        <w:t>Fútsal</w:t>
      </w:r>
      <w:proofErr w:type="spellEnd"/>
      <w:r>
        <w:t xml:space="preserve"> drenge U11, U13</w:t>
      </w:r>
      <w:r>
        <w:tab/>
        <w:t>70.896,00</w:t>
      </w:r>
    </w:p>
    <w:p w:rsidR="007A4A8F" w:rsidRPr="00490CE0" w:rsidRDefault="007A4A8F" w:rsidP="007A4A8F">
      <w:pPr>
        <w:tabs>
          <w:tab w:val="decimal" w:pos="6237"/>
        </w:tabs>
        <w:rPr>
          <w:lang w:val="kl-GL"/>
        </w:rPr>
      </w:pPr>
      <w:r w:rsidRPr="00E85ED8">
        <w:rPr>
          <w:lang w:val="kl-GL"/>
        </w:rPr>
        <w:t>Kâgssagssuk Fútsal oldboys</w:t>
      </w:r>
      <w:r w:rsidRPr="00E85ED8">
        <w:rPr>
          <w:lang w:val="kl-GL"/>
        </w:rPr>
        <w:tab/>
        <w:t>7.440,00</w:t>
      </w:r>
    </w:p>
    <w:p w:rsidR="007A4A8F" w:rsidRPr="00490CE0" w:rsidRDefault="007A4A8F" w:rsidP="007A4A8F">
      <w:pPr>
        <w:tabs>
          <w:tab w:val="decimal" w:pos="6237"/>
        </w:tabs>
        <w:rPr>
          <w:lang w:val="kl-GL"/>
        </w:rPr>
      </w:pPr>
      <w:r w:rsidRPr="00E85ED8">
        <w:rPr>
          <w:lang w:val="kl-GL"/>
        </w:rPr>
        <w:t>Alpin MS-89</w:t>
      </w:r>
      <w:r w:rsidRPr="00E85ED8">
        <w:rPr>
          <w:lang w:val="kl-GL"/>
        </w:rPr>
        <w:tab/>
        <w:t>44.558,50</w:t>
      </w:r>
    </w:p>
    <w:p w:rsidR="007A4A8F" w:rsidRPr="00490CE0" w:rsidRDefault="007A4A8F" w:rsidP="007A4A8F">
      <w:pPr>
        <w:tabs>
          <w:tab w:val="decimal" w:pos="6237"/>
        </w:tabs>
        <w:rPr>
          <w:lang w:val="kl-GL"/>
        </w:rPr>
      </w:pPr>
      <w:r>
        <w:t xml:space="preserve">AVI Volleyball herrer og damer </w:t>
      </w:r>
      <w:r>
        <w:tab/>
        <w:t>15.000,00</w:t>
      </w:r>
    </w:p>
    <w:p w:rsidR="007A4A8F" w:rsidRPr="00490CE0" w:rsidRDefault="007A4A8F" w:rsidP="007A4A8F">
      <w:pPr>
        <w:tabs>
          <w:tab w:val="decimal" w:pos="6237"/>
        </w:tabs>
        <w:rPr>
          <w:lang w:val="kl-GL"/>
        </w:rPr>
      </w:pPr>
      <w:r>
        <w:t>KTVI Volleyball herrer og damer (Kangaamiut)</w:t>
      </w:r>
      <w:r>
        <w:tab/>
        <w:t>15.000,00</w:t>
      </w:r>
    </w:p>
    <w:p w:rsidR="007A4A8F" w:rsidRPr="00490CE0" w:rsidRDefault="007A4A8F" w:rsidP="007A4A8F">
      <w:pPr>
        <w:tabs>
          <w:tab w:val="decimal" w:pos="6237"/>
        </w:tabs>
        <w:rPr>
          <w:lang w:val="kl-GL"/>
        </w:rPr>
      </w:pPr>
      <w:r>
        <w:t>NAPA-86 Bordtennis (Atammik)</w:t>
      </w:r>
      <w:r>
        <w:tab/>
        <w:t>17.920,00</w:t>
      </w:r>
    </w:p>
    <w:p w:rsidR="007A4A8F" w:rsidRPr="00490CE0" w:rsidRDefault="007A4A8F" w:rsidP="007A4A8F">
      <w:pPr>
        <w:tabs>
          <w:tab w:val="decimal" w:pos="6237"/>
        </w:tabs>
        <w:rPr>
          <w:lang w:val="kl-GL"/>
        </w:rPr>
      </w:pPr>
      <w:proofErr w:type="spellStart"/>
      <w:r>
        <w:t>Kâgssagssuk</w:t>
      </w:r>
      <w:proofErr w:type="spellEnd"/>
      <w:r>
        <w:t xml:space="preserve"> </w:t>
      </w:r>
      <w:proofErr w:type="spellStart"/>
      <w:r>
        <w:t>Fútsal</w:t>
      </w:r>
      <w:proofErr w:type="spellEnd"/>
      <w:r>
        <w:t xml:space="preserve"> returnering af </w:t>
      </w:r>
      <w:proofErr w:type="spellStart"/>
      <w:r>
        <w:t>uforbrugt</w:t>
      </w:r>
      <w:proofErr w:type="spellEnd"/>
      <w:r>
        <w:t xml:space="preserve"> tilskud</w:t>
      </w:r>
      <w:r>
        <w:tab/>
        <w:t>- 14.200,00</w:t>
      </w:r>
    </w:p>
    <w:p w:rsidR="007A4A8F" w:rsidRPr="00490CE0" w:rsidRDefault="007A4A8F" w:rsidP="007A4A8F">
      <w:pPr>
        <w:tabs>
          <w:tab w:val="decimal" w:pos="6237"/>
        </w:tabs>
        <w:rPr>
          <w:lang w:val="kl-GL"/>
        </w:rPr>
      </w:pPr>
      <w:proofErr w:type="spellStart"/>
      <w:r>
        <w:t>Kâgssagssuk</w:t>
      </w:r>
      <w:proofErr w:type="spellEnd"/>
      <w:r>
        <w:t xml:space="preserve"> </w:t>
      </w:r>
      <w:proofErr w:type="spellStart"/>
      <w:r>
        <w:t>Fútsal</w:t>
      </w:r>
      <w:proofErr w:type="spellEnd"/>
      <w:r>
        <w:t xml:space="preserve"> drenge U11, U13 rettelse</w:t>
      </w:r>
      <w:r>
        <w:tab/>
        <w:t>4.772,00</w:t>
      </w:r>
    </w:p>
    <w:p w:rsidR="007A4A8F" w:rsidRPr="00490CE0" w:rsidRDefault="007A4A8F" w:rsidP="007A4A8F">
      <w:pPr>
        <w:tabs>
          <w:tab w:val="decimal" w:pos="6237"/>
        </w:tabs>
        <w:rPr>
          <w:lang w:val="kl-GL"/>
        </w:rPr>
      </w:pPr>
      <w:r>
        <w:t>KTVI Kangaamiut GM for børn</w:t>
      </w:r>
      <w:r>
        <w:tab/>
        <w:t>20.000,00</w:t>
      </w:r>
    </w:p>
    <w:p w:rsidR="007A4A8F" w:rsidRPr="00490CE0" w:rsidRDefault="007A4A8F" w:rsidP="007A4A8F">
      <w:pPr>
        <w:tabs>
          <w:tab w:val="decimal" w:pos="6237"/>
        </w:tabs>
        <w:rPr>
          <w:lang w:val="kl-GL"/>
        </w:rPr>
      </w:pPr>
      <w:r>
        <w:lastRenderedPageBreak/>
        <w:t xml:space="preserve">AVI GM </w:t>
      </w:r>
      <w:proofErr w:type="spellStart"/>
      <w:r>
        <w:t>GM</w:t>
      </w:r>
      <w:proofErr w:type="spellEnd"/>
      <w:r>
        <w:t xml:space="preserve"> for børn</w:t>
      </w:r>
      <w:r>
        <w:tab/>
        <w:t>20.000,00</w:t>
      </w:r>
    </w:p>
    <w:p w:rsidR="007A4A8F" w:rsidRPr="00907787" w:rsidRDefault="007A4A8F" w:rsidP="007A4A8F">
      <w:pPr>
        <w:tabs>
          <w:tab w:val="decimal" w:pos="6237"/>
        </w:tabs>
      </w:pPr>
      <w:r w:rsidRPr="00907787">
        <w:t>KS-69 GM leje af bus</w:t>
      </w:r>
      <w:r w:rsidRPr="00907787">
        <w:tab/>
        <w:t>9.350,00</w:t>
      </w:r>
    </w:p>
    <w:p w:rsidR="007A4A8F" w:rsidRDefault="007A4A8F" w:rsidP="007A4A8F">
      <w:pPr>
        <w:tabs>
          <w:tab w:val="decimal" w:pos="6237"/>
        </w:tabs>
      </w:pPr>
      <w:proofErr w:type="spellStart"/>
      <w:r>
        <w:t>Kâgssagssuk</w:t>
      </w:r>
      <w:proofErr w:type="spellEnd"/>
      <w:r>
        <w:t xml:space="preserve"> </w:t>
      </w:r>
      <w:proofErr w:type="spellStart"/>
      <w:r>
        <w:t>Fútsal</w:t>
      </w:r>
      <w:proofErr w:type="spellEnd"/>
      <w:r>
        <w:t xml:space="preserve"> drenge U19</w:t>
      </w:r>
      <w:r>
        <w:tab/>
        <w:t>24.750,00</w:t>
      </w:r>
    </w:p>
    <w:p w:rsidR="007A4A8F" w:rsidRPr="00907787" w:rsidRDefault="007A4A8F" w:rsidP="007A4A8F">
      <w:pPr>
        <w:tabs>
          <w:tab w:val="decimal" w:pos="6237"/>
        </w:tabs>
        <w:rPr>
          <w:u w:val="single"/>
          <w:lang w:val="kl-GL"/>
        </w:rPr>
      </w:pPr>
      <w:r w:rsidRPr="00907787">
        <w:rPr>
          <w:u w:val="single"/>
        </w:rPr>
        <w:t xml:space="preserve">Håndboldskole 2019 </w:t>
      </w:r>
      <w:r w:rsidRPr="00907787">
        <w:rPr>
          <w:u w:val="single"/>
        </w:rPr>
        <w:tab/>
        <w:t>48.205,00</w:t>
      </w:r>
    </w:p>
    <w:p w:rsidR="007A4A8F" w:rsidRPr="00490CE0" w:rsidRDefault="007A4A8F" w:rsidP="007A4A8F">
      <w:pPr>
        <w:tabs>
          <w:tab w:val="decimal" w:pos="6237"/>
        </w:tabs>
        <w:rPr>
          <w:u w:val="single"/>
          <w:lang w:val="kl-GL"/>
        </w:rPr>
      </w:pPr>
      <w:r>
        <w:rPr>
          <w:u w:val="single"/>
        </w:rPr>
        <w:tab/>
      </w:r>
      <w:r>
        <w:rPr>
          <w:u w:val="single"/>
        </w:rPr>
        <w:tab/>
        <w:t>476.987,50</w:t>
      </w: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Indstilling:</w:t>
      </w:r>
    </w:p>
    <w:p w:rsidR="007A4A8F" w:rsidRPr="00490CE0" w:rsidRDefault="007A4A8F" w:rsidP="007A4A8F">
      <w:pPr>
        <w:tabs>
          <w:tab w:val="clear" w:pos="284"/>
        </w:tabs>
        <w:rPr>
          <w:lang w:val="kl-GL"/>
        </w:rPr>
      </w:pPr>
      <w:r>
        <w:t>Det indstilles til Udvalg for Uddannelse, Sundhed, Fritid og Kultur, at tage økonomirapporten for juli 2019 til efterretning.</w:t>
      </w:r>
    </w:p>
    <w:p w:rsidR="007A4A8F" w:rsidRPr="00490CE0" w:rsidRDefault="007A4A8F" w:rsidP="007A4A8F">
      <w:pPr>
        <w:tabs>
          <w:tab w:val="clear" w:pos="284"/>
        </w:tabs>
        <w:rPr>
          <w:lang w:val="kl-GL"/>
        </w:rPr>
      </w:pPr>
    </w:p>
    <w:p w:rsidR="007A4A8F" w:rsidRDefault="007A4A8F" w:rsidP="007A4A8F">
      <w:pPr>
        <w:tabs>
          <w:tab w:val="clear" w:pos="284"/>
        </w:tabs>
        <w:rPr>
          <w:b/>
        </w:rPr>
      </w:pPr>
      <w:r>
        <w:rPr>
          <w:b/>
        </w:rPr>
        <w:t>Afgørelse:</w:t>
      </w:r>
    </w:p>
    <w:p w:rsidR="007A4A8F" w:rsidRPr="007A4A8F" w:rsidRDefault="007A4A8F" w:rsidP="007A4A8F">
      <w:pPr>
        <w:tabs>
          <w:tab w:val="clear" w:pos="284"/>
        </w:tabs>
        <w:rPr>
          <w:lang w:val="kl-GL"/>
        </w:rPr>
      </w:pPr>
      <w:r w:rsidRPr="007A4A8F">
        <w:rPr>
          <w:lang w:val="kl-GL"/>
        </w:rPr>
        <w:t>Økonomirapporten taget til efterretning.</w:t>
      </w:r>
    </w:p>
    <w:p w:rsidR="007A4A8F" w:rsidRPr="00490CE0" w:rsidRDefault="007A4A8F" w:rsidP="007A4A8F">
      <w:pPr>
        <w:tabs>
          <w:tab w:val="clear" w:pos="284"/>
        </w:tabs>
        <w:rPr>
          <w:lang w:val="kl-GL"/>
        </w:rPr>
      </w:pPr>
    </w:p>
    <w:p w:rsidR="007A4A8F" w:rsidRPr="00490CE0" w:rsidRDefault="007A4A8F" w:rsidP="007A4A8F">
      <w:pPr>
        <w:tabs>
          <w:tab w:val="clear" w:pos="284"/>
        </w:tabs>
        <w:rPr>
          <w:lang w:val="kl-GL"/>
        </w:rPr>
      </w:pPr>
    </w:p>
    <w:p w:rsidR="007A4A8F" w:rsidRPr="00490CE0" w:rsidRDefault="007A4A8F" w:rsidP="007A4A8F">
      <w:pPr>
        <w:tabs>
          <w:tab w:val="clear" w:pos="284"/>
        </w:tabs>
        <w:rPr>
          <w:lang w:val="kl-GL"/>
        </w:rPr>
      </w:pPr>
    </w:p>
    <w:p w:rsidR="007A4A8F" w:rsidRPr="00490CE0" w:rsidRDefault="007A4A8F" w:rsidP="007A4A8F">
      <w:pPr>
        <w:tabs>
          <w:tab w:val="clear" w:pos="284"/>
        </w:tabs>
        <w:rPr>
          <w:b/>
          <w:lang w:val="kl-GL"/>
        </w:rPr>
      </w:pPr>
      <w:r>
        <w:rPr>
          <w:b/>
        </w:rPr>
        <w:t>Bilag:</w:t>
      </w:r>
    </w:p>
    <w:p w:rsidR="007A4A8F" w:rsidRPr="009F0873" w:rsidRDefault="007A4A8F" w:rsidP="007A4A8F">
      <w:pPr>
        <w:numPr>
          <w:ilvl w:val="0"/>
          <w:numId w:val="1"/>
        </w:numPr>
        <w:tabs>
          <w:tab w:val="clear" w:pos="284"/>
        </w:tabs>
        <w:rPr>
          <w:lang w:val="kl-GL"/>
        </w:rPr>
      </w:pPr>
      <w:r>
        <w:t>Balance for juli 2019</w:t>
      </w:r>
    </w:p>
    <w:p w:rsidR="00DE4EDC" w:rsidRDefault="00DE4EDC">
      <w:pPr>
        <w:tabs>
          <w:tab w:val="clear" w:pos="284"/>
        </w:tabs>
        <w:spacing w:after="160" w:line="259" w:lineRule="auto"/>
        <w:rPr>
          <w:b/>
          <w:color w:val="000000"/>
          <w:sz w:val="28"/>
          <w:szCs w:val="28"/>
          <w:u w:val="single"/>
        </w:rPr>
      </w:pPr>
      <w:r>
        <w:rPr>
          <w:b/>
          <w:color w:val="000000"/>
          <w:sz w:val="28"/>
          <w:szCs w:val="28"/>
          <w:u w:val="single"/>
        </w:rPr>
        <w:br w:type="page"/>
      </w:r>
    </w:p>
    <w:p w:rsidR="00EA0A46" w:rsidRPr="00564D0E" w:rsidRDefault="00283E68" w:rsidP="0079439F">
      <w:pPr>
        <w:tabs>
          <w:tab w:val="clear" w:pos="284"/>
        </w:tabs>
        <w:spacing w:after="160"/>
        <w:ind w:firstLine="1304"/>
        <w:contextualSpacing/>
        <w:jc w:val="both"/>
        <w:rPr>
          <w:b/>
          <w:color w:val="000000"/>
          <w:sz w:val="28"/>
          <w:szCs w:val="28"/>
          <w:u w:val="single"/>
        </w:rPr>
      </w:pPr>
      <w:r w:rsidRPr="00564D0E">
        <w:rPr>
          <w:b/>
          <w:color w:val="000000"/>
          <w:sz w:val="28"/>
          <w:szCs w:val="28"/>
          <w:u w:val="single"/>
        </w:rPr>
        <w:lastRenderedPageBreak/>
        <w:t>Generelle sager.</w:t>
      </w:r>
    </w:p>
    <w:p w:rsidR="00742BB5" w:rsidRPr="00DE4EDC" w:rsidRDefault="00742BB5" w:rsidP="00742BB5">
      <w:pPr>
        <w:pStyle w:val="Overskrift1"/>
        <w:rPr>
          <w:rFonts w:ascii="Times New Roman" w:hAnsi="Times New Roman"/>
          <w:b w:val="0"/>
          <w:sz w:val="24"/>
          <w:szCs w:val="24"/>
        </w:rPr>
      </w:pPr>
      <w:r w:rsidRPr="00DE4EDC">
        <w:rPr>
          <w:rFonts w:ascii="Times New Roman" w:hAnsi="Times New Roman"/>
          <w:sz w:val="24"/>
          <w:szCs w:val="24"/>
          <w:lang w:eastAsia="ja-JP"/>
        </w:rPr>
        <w:t xml:space="preserve">Punkt. 04 Børn med specialbehov og normeringer af børn og pædagoger i Qeqqata Kommunia.  </w:t>
      </w:r>
      <w:r w:rsidRPr="00DE4EDC">
        <w:rPr>
          <w:sz w:val="24"/>
          <w:szCs w:val="24"/>
          <w:lang w:eastAsia="ja-JP"/>
        </w:rPr>
        <w:t xml:space="preserve">   </w:t>
      </w:r>
      <w:r w:rsidRPr="00DE4EDC">
        <w:rPr>
          <w:rFonts w:ascii="Times New Roman" w:hAnsi="Times New Roman"/>
          <w:sz w:val="24"/>
          <w:szCs w:val="24"/>
          <w:lang w:eastAsia="ja-JP"/>
        </w:rPr>
        <w:t xml:space="preserve"> </w:t>
      </w:r>
    </w:p>
    <w:p w:rsidR="00742BB5" w:rsidRPr="008D25FA" w:rsidRDefault="00742BB5" w:rsidP="00742BB5">
      <w:pPr>
        <w:pStyle w:val="Overskrift1"/>
        <w:rPr>
          <w:rFonts w:ascii="Times New Roman" w:hAnsi="Times New Roman"/>
          <w:i/>
          <w:sz w:val="32"/>
        </w:rPr>
      </w:pPr>
      <w:r w:rsidRPr="008D25FA">
        <w:rPr>
          <w:rFonts w:ascii="Times New Roman" w:hAnsi="Times New Roman"/>
          <w:b w:val="0"/>
          <w:i/>
          <w:sz w:val="22"/>
        </w:rPr>
        <w:t xml:space="preserve">Journal </w:t>
      </w:r>
      <w:r>
        <w:rPr>
          <w:rFonts w:ascii="Times New Roman" w:hAnsi="Times New Roman"/>
          <w:b w:val="0"/>
          <w:i/>
          <w:sz w:val="22"/>
        </w:rPr>
        <w:t>nr. 44.00</w:t>
      </w:r>
    </w:p>
    <w:p w:rsidR="00742BB5" w:rsidRPr="008D25FA" w:rsidRDefault="00742BB5" w:rsidP="00742BB5"/>
    <w:p w:rsidR="00742BB5" w:rsidRPr="008D25FA" w:rsidRDefault="00742BB5" w:rsidP="00742BB5">
      <w:pPr>
        <w:rPr>
          <w:i/>
        </w:rPr>
      </w:pPr>
    </w:p>
    <w:p w:rsidR="00742BB5" w:rsidRPr="008D25FA" w:rsidRDefault="00742BB5" w:rsidP="00742BB5">
      <w:pPr>
        <w:rPr>
          <w:u w:val="single"/>
        </w:rPr>
      </w:pPr>
      <w:r w:rsidRPr="008D25FA">
        <w:rPr>
          <w:u w:val="single"/>
        </w:rPr>
        <w:t>Baggrund</w:t>
      </w:r>
    </w:p>
    <w:p w:rsidR="00742BB5" w:rsidRPr="00E80BE2" w:rsidRDefault="00742BB5" w:rsidP="00742BB5">
      <w:r w:rsidRPr="00E80BE2">
        <w:t xml:space="preserve">Formanden for Udvalget for Uddannelse, Sundhed, Fritid og Kultur (UUSFK) har i sit brev af 10. </w:t>
      </w:r>
      <w:proofErr w:type="gramStart"/>
      <w:r w:rsidRPr="00E80BE2">
        <w:t>Juli</w:t>
      </w:r>
      <w:proofErr w:type="gramEnd"/>
      <w:r w:rsidRPr="00E80BE2">
        <w:t xml:space="preserve"> 2019 til Uddannelsescheferne forespørgsel vedrørende situationen i Qeqqata Kommunia </w:t>
      </w:r>
      <w:r>
        <w:t xml:space="preserve">(QK) </w:t>
      </w:r>
      <w:r w:rsidRPr="00E80BE2">
        <w:t xml:space="preserve">omkring omfang af børn med specialbehov samt </w:t>
      </w:r>
      <w:r>
        <w:t>status over normeringer der er</w:t>
      </w:r>
      <w:r w:rsidRPr="00E80BE2">
        <w:t xml:space="preserve"> på området.   </w:t>
      </w:r>
    </w:p>
    <w:p w:rsidR="00742BB5" w:rsidRPr="00E80BE2" w:rsidRDefault="00742BB5" w:rsidP="00742BB5"/>
    <w:p w:rsidR="00742BB5" w:rsidRPr="000B0BFD" w:rsidRDefault="00742BB5" w:rsidP="00742BB5">
      <w:pPr>
        <w:rPr>
          <w:lang w:val="kl-GL"/>
        </w:rPr>
      </w:pPr>
    </w:p>
    <w:p w:rsidR="00742BB5" w:rsidRPr="008D25FA" w:rsidRDefault="00742BB5" w:rsidP="00742BB5">
      <w:pPr>
        <w:rPr>
          <w:u w:val="single"/>
        </w:rPr>
      </w:pPr>
      <w:r w:rsidRPr="008D25FA">
        <w:rPr>
          <w:u w:val="single"/>
        </w:rPr>
        <w:t xml:space="preserve">Regelgrundlag </w:t>
      </w:r>
    </w:p>
    <w:p w:rsidR="00742BB5" w:rsidRPr="0069419B" w:rsidRDefault="00742BB5" w:rsidP="00742BB5">
      <w:pPr>
        <w:autoSpaceDE w:val="0"/>
        <w:autoSpaceDN w:val="0"/>
        <w:adjustRightInd w:val="0"/>
        <w:rPr>
          <w:bCs/>
          <w:i/>
          <w:szCs w:val="22"/>
        </w:rPr>
      </w:pPr>
      <w:proofErr w:type="spellStart"/>
      <w:r w:rsidRPr="0069419B">
        <w:rPr>
          <w:bCs/>
          <w:i/>
          <w:szCs w:val="22"/>
        </w:rPr>
        <w:t>Inatsisartutlov</w:t>
      </w:r>
      <w:proofErr w:type="spellEnd"/>
      <w:r w:rsidRPr="0069419B">
        <w:rPr>
          <w:bCs/>
          <w:i/>
          <w:szCs w:val="22"/>
        </w:rPr>
        <w:t xml:space="preserve"> nr. 16 af 3. december 2012 om pædagogisk udviklende tilbud til børn i førskolealderen</w:t>
      </w:r>
    </w:p>
    <w:p w:rsidR="00742BB5" w:rsidRPr="008D25FA" w:rsidRDefault="00742BB5" w:rsidP="00742BB5"/>
    <w:p w:rsidR="00742BB5" w:rsidRPr="008D25FA" w:rsidRDefault="00742BB5" w:rsidP="00742BB5">
      <w:pPr>
        <w:rPr>
          <w:u w:val="single"/>
        </w:rPr>
      </w:pPr>
      <w:r w:rsidRPr="008D25FA">
        <w:rPr>
          <w:u w:val="single"/>
        </w:rPr>
        <w:t>Faktiske forhold</w:t>
      </w:r>
    </w:p>
    <w:p w:rsidR="00742BB5" w:rsidRPr="00477962" w:rsidRDefault="00742BB5" w:rsidP="00742BB5">
      <w:r w:rsidRPr="00477962">
        <w:t xml:space="preserve">På vedlagte bilag (bilag 1) er oversigt over børnenormering og personale situation i Qeqqata Kommunia pr. 31. </w:t>
      </w:r>
      <w:proofErr w:type="gramStart"/>
      <w:r w:rsidRPr="00477962">
        <w:t>Juli</w:t>
      </w:r>
      <w:proofErr w:type="gramEnd"/>
      <w:r w:rsidRPr="00477962">
        <w:t xml:space="preserve"> 2019 for hele daginstitutions området. Oversigten belyser børnenormering er på i alt 739 og normering af pædagogisk ansatte er på 169 i Q.K. ud fra disse tal skulle der være 4,3 børn pr. pædagogisk ansat.  Mens faktiske tal af samme ved </w:t>
      </w:r>
      <w:proofErr w:type="spellStart"/>
      <w:r w:rsidRPr="00477962">
        <w:t>slutnigen</w:t>
      </w:r>
      <w:proofErr w:type="spellEnd"/>
      <w:r w:rsidRPr="00477962">
        <w:t xml:space="preserve"> af </w:t>
      </w:r>
      <w:proofErr w:type="gramStart"/>
      <w:r w:rsidRPr="00477962">
        <w:t>Juli</w:t>
      </w:r>
      <w:proofErr w:type="gramEnd"/>
      <w:r w:rsidRPr="00477962">
        <w:t xml:space="preserve"> af indskrevne børn i alt er på 680 og pædagogisk ansatte var på 160 som udgør i alt 4,02 børn pr. pædagogisk ansat. Q.K. har også tilbud i samtlige daginstitutioner at modtage gæstebørn for studerende eller for forældre som er på kursus hvor tilbuddet ofte benyttes i hele kommunen hvilket derfor faktiske antal børn kan </w:t>
      </w:r>
      <w:proofErr w:type="spellStart"/>
      <w:r w:rsidRPr="00477962">
        <w:t>varriere</w:t>
      </w:r>
      <w:proofErr w:type="spellEnd"/>
      <w:r w:rsidRPr="00477962">
        <w:t>.</w:t>
      </w:r>
    </w:p>
    <w:p w:rsidR="00742BB5" w:rsidRPr="00477962" w:rsidRDefault="00742BB5" w:rsidP="00742BB5">
      <w:r w:rsidRPr="00477962">
        <w:t xml:space="preserve">Ventelisten (bilag 2) i Sisimiut er på 31 </w:t>
      </w:r>
      <w:proofErr w:type="gramStart"/>
      <w:r w:rsidRPr="00477962">
        <w:t>heraf  21</w:t>
      </w:r>
      <w:proofErr w:type="gramEnd"/>
      <w:r w:rsidRPr="00477962">
        <w:t xml:space="preserve"> vuggestueplads og 10 børnehaveplads mens det i Maniitsoq samlet 12 på </w:t>
      </w:r>
      <w:proofErr w:type="spellStart"/>
      <w:r w:rsidRPr="00477962">
        <w:t>ventelisrte</w:t>
      </w:r>
      <w:proofErr w:type="spellEnd"/>
      <w:r w:rsidRPr="00477962">
        <w:t xml:space="preserve"> heraf 7 af dem stadig under barsel egentlige faktiske tal er 5 børn venter at komme på vuggestueplads som forventes løbende ville blive indskrevet fra pr. 1. november 2019.</w:t>
      </w:r>
    </w:p>
    <w:p w:rsidR="00742BB5" w:rsidRPr="00477962" w:rsidRDefault="00742BB5" w:rsidP="00742BB5">
      <w:r w:rsidRPr="00477962">
        <w:t>Pædagog normeringer ifølge bilaget er på 60 i Q.K.  heraf er 22 ikke besatte i procent tal 32,5 %. Lederne som ikke er pædagog uddannede er i alt 4 disse stillinger normere</w:t>
      </w:r>
      <w:r>
        <w:t>t i bygderne procent tal: 27,2</w:t>
      </w:r>
      <w:r w:rsidRPr="00477962">
        <w:t xml:space="preserve"> %.</w:t>
      </w:r>
    </w:p>
    <w:p w:rsidR="00742BB5" w:rsidRPr="00477962" w:rsidRDefault="00742BB5" w:rsidP="00742BB5"/>
    <w:p w:rsidR="00742BB5" w:rsidRPr="00477962" w:rsidRDefault="00742BB5" w:rsidP="00742BB5">
      <w:r w:rsidRPr="00477962">
        <w:t xml:space="preserve">Daginstitutionernes samarbejde med MISI som rådgivende instans er tæt omkring børn med </w:t>
      </w:r>
      <w:proofErr w:type="spellStart"/>
      <w:r w:rsidRPr="00477962">
        <w:t>specialbehove</w:t>
      </w:r>
      <w:proofErr w:type="spellEnd"/>
      <w:r w:rsidRPr="00477962">
        <w:t xml:space="preserve"> hvor Høre Tale Pædagogen havde registreret 10 forskellige emner MISI har været involveret i løbet af år 2019 (bilag 3):</w:t>
      </w:r>
    </w:p>
    <w:p w:rsidR="00742BB5" w:rsidRPr="00C43C61" w:rsidRDefault="00742BB5" w:rsidP="00742BB5">
      <w:pPr>
        <w:pStyle w:val="Listeafsnit"/>
        <w:numPr>
          <w:ilvl w:val="0"/>
          <w:numId w:val="38"/>
        </w:numPr>
        <w:tabs>
          <w:tab w:val="clear" w:pos="284"/>
        </w:tabs>
      </w:pPr>
      <w:r w:rsidRPr="00C43C61">
        <w:t xml:space="preserve">Generel forsinket udvikling, </w:t>
      </w:r>
    </w:p>
    <w:p w:rsidR="00742BB5" w:rsidRPr="00C43C61" w:rsidRDefault="00742BB5" w:rsidP="00742BB5">
      <w:pPr>
        <w:pStyle w:val="Listeafsnit"/>
        <w:numPr>
          <w:ilvl w:val="0"/>
          <w:numId w:val="38"/>
        </w:numPr>
        <w:tabs>
          <w:tab w:val="clear" w:pos="284"/>
        </w:tabs>
        <w:contextualSpacing w:val="0"/>
      </w:pPr>
      <w:r w:rsidRPr="00C43C61">
        <w:t>Adfærd kontakt trivsel</w:t>
      </w:r>
    </w:p>
    <w:p w:rsidR="00742BB5" w:rsidRPr="00C43C61" w:rsidRDefault="00742BB5" w:rsidP="00742BB5">
      <w:pPr>
        <w:pStyle w:val="Listeafsnit"/>
        <w:numPr>
          <w:ilvl w:val="0"/>
          <w:numId w:val="38"/>
        </w:numPr>
        <w:tabs>
          <w:tab w:val="clear" w:pos="284"/>
        </w:tabs>
        <w:contextualSpacing w:val="0"/>
      </w:pPr>
      <w:r w:rsidRPr="00C43C61">
        <w:t xml:space="preserve">Down syndrom </w:t>
      </w:r>
    </w:p>
    <w:p w:rsidR="00742BB5" w:rsidRPr="00C43C61" w:rsidRDefault="00742BB5" w:rsidP="00742BB5">
      <w:pPr>
        <w:pStyle w:val="Listeafsnit"/>
        <w:numPr>
          <w:ilvl w:val="0"/>
          <w:numId w:val="38"/>
        </w:numPr>
        <w:tabs>
          <w:tab w:val="clear" w:pos="284"/>
        </w:tabs>
        <w:contextualSpacing w:val="0"/>
      </w:pPr>
      <w:r w:rsidRPr="00C43C61">
        <w:t>Sprog -og talemæssige vanskeligheder</w:t>
      </w:r>
    </w:p>
    <w:p w:rsidR="00742BB5" w:rsidRPr="00C43C61" w:rsidRDefault="00742BB5" w:rsidP="00742BB5">
      <w:pPr>
        <w:pStyle w:val="Listeafsnit"/>
        <w:numPr>
          <w:ilvl w:val="0"/>
          <w:numId w:val="38"/>
        </w:numPr>
        <w:tabs>
          <w:tab w:val="clear" w:pos="284"/>
        </w:tabs>
        <w:contextualSpacing w:val="0"/>
      </w:pPr>
      <w:r w:rsidRPr="00C43C61">
        <w:t xml:space="preserve">Hørenedsættelse og CI </w:t>
      </w:r>
    </w:p>
    <w:p w:rsidR="00742BB5" w:rsidRPr="00C43C61" w:rsidRDefault="00742BB5" w:rsidP="00742BB5">
      <w:pPr>
        <w:pStyle w:val="Listeafsnit"/>
        <w:numPr>
          <w:ilvl w:val="0"/>
          <w:numId w:val="38"/>
        </w:numPr>
        <w:tabs>
          <w:tab w:val="clear" w:pos="284"/>
        </w:tabs>
        <w:contextualSpacing w:val="0"/>
      </w:pPr>
      <w:r w:rsidRPr="00C43C61">
        <w:t xml:space="preserve">Læbekæbe ganespalte </w:t>
      </w:r>
    </w:p>
    <w:p w:rsidR="00742BB5" w:rsidRPr="00C43C61" w:rsidRDefault="00742BB5" w:rsidP="00742BB5">
      <w:pPr>
        <w:pStyle w:val="Listeafsnit"/>
        <w:numPr>
          <w:ilvl w:val="0"/>
          <w:numId w:val="38"/>
        </w:numPr>
        <w:tabs>
          <w:tab w:val="clear" w:pos="284"/>
        </w:tabs>
        <w:contextualSpacing w:val="0"/>
      </w:pPr>
      <w:r w:rsidRPr="00C43C61">
        <w:t xml:space="preserve">Alternativ supplerende kommunikation TTT </w:t>
      </w:r>
    </w:p>
    <w:p w:rsidR="00742BB5" w:rsidRPr="00C43C61" w:rsidRDefault="00742BB5" w:rsidP="00742BB5">
      <w:pPr>
        <w:pStyle w:val="Listeafsnit"/>
        <w:numPr>
          <w:ilvl w:val="0"/>
          <w:numId w:val="38"/>
        </w:numPr>
        <w:tabs>
          <w:tab w:val="clear" w:pos="284"/>
        </w:tabs>
        <w:contextualSpacing w:val="0"/>
      </w:pPr>
      <w:r w:rsidRPr="00C43C61">
        <w:t>Mistanke om div. diagnoser eksempel autisme</w:t>
      </w:r>
    </w:p>
    <w:p w:rsidR="00742BB5" w:rsidRPr="00C43C61" w:rsidRDefault="00742BB5" w:rsidP="00742BB5">
      <w:pPr>
        <w:pStyle w:val="Listeafsnit"/>
        <w:numPr>
          <w:ilvl w:val="0"/>
          <w:numId w:val="38"/>
        </w:numPr>
        <w:tabs>
          <w:tab w:val="clear" w:pos="284"/>
        </w:tabs>
        <w:contextualSpacing w:val="0"/>
      </w:pPr>
      <w:r w:rsidRPr="00C43C61">
        <w:t xml:space="preserve">CP </w:t>
      </w:r>
      <w:proofErr w:type="spellStart"/>
      <w:r w:rsidRPr="00C43C61">
        <w:t>cebral</w:t>
      </w:r>
      <w:proofErr w:type="spellEnd"/>
      <w:r w:rsidRPr="00C43C61">
        <w:t xml:space="preserve"> parese </w:t>
      </w:r>
    </w:p>
    <w:p w:rsidR="00742BB5" w:rsidRDefault="00742BB5" w:rsidP="00742BB5">
      <w:pPr>
        <w:pStyle w:val="Listeafsnit"/>
        <w:numPr>
          <w:ilvl w:val="0"/>
          <w:numId w:val="38"/>
        </w:numPr>
        <w:tabs>
          <w:tab w:val="clear" w:pos="284"/>
        </w:tabs>
        <w:contextualSpacing w:val="0"/>
      </w:pPr>
      <w:r w:rsidRPr="00C43C61">
        <w:t>Børn med epilepsi og efterfølgende hjerneskade  </w:t>
      </w:r>
    </w:p>
    <w:p w:rsidR="00742BB5" w:rsidRDefault="00742BB5" w:rsidP="00742BB5"/>
    <w:p w:rsidR="00742BB5" w:rsidRDefault="00742BB5" w:rsidP="00742BB5">
      <w:r>
        <w:t xml:space="preserve">Pædagogerne benytter ”Bekymringsbarometer farvemetoden fra ”Qeqqata Model” samt redskaber som observationsskema udfyldes efterfølgende holdes ”Samarbejdsmøde” (tidligere Netværksmøde) hvor deltagerne som forældre, daginstitutionspersonale, pædagogisk konsulent/koordinator, sundhedsplejerske, sagsbehandler samt MISI fælles laver individuel handlingsplan for hvert barn. Udfordringen ligger i når blandt personale er sygdom, kursus eller af andet årsag ikke kan være fuldtallige kan overblikket være manglende at forpligtelser af lovgivningen som udfyldelse af pædagogiske undersøgelses redskaber og pædagogisk </w:t>
      </w:r>
      <w:proofErr w:type="gramStart"/>
      <w:r>
        <w:t>udviklingsarbejdet  ofte</w:t>
      </w:r>
      <w:proofErr w:type="gramEnd"/>
      <w:r>
        <w:t xml:space="preserve"> måtte udsættes der sommetider rammer enkelte børn på grund af personale mangel.</w:t>
      </w:r>
    </w:p>
    <w:p w:rsidR="00742BB5" w:rsidRPr="008D25FA" w:rsidRDefault="00742BB5" w:rsidP="00742BB5"/>
    <w:p w:rsidR="00742BB5" w:rsidRPr="008D25FA" w:rsidRDefault="00742BB5" w:rsidP="00742BB5">
      <w:pPr>
        <w:rPr>
          <w:u w:val="single"/>
        </w:rPr>
      </w:pPr>
      <w:r w:rsidRPr="008D25FA">
        <w:rPr>
          <w:u w:val="single"/>
        </w:rPr>
        <w:t>Bæredygtige konsekvenser</w:t>
      </w:r>
    </w:p>
    <w:p w:rsidR="00742BB5" w:rsidRDefault="00742BB5" w:rsidP="00742BB5">
      <w:r>
        <w:t>Det er bæredygtigt at gøre status over børne- og personale normeringer da det giver overblik på situationen i daginstitutions området i kommunen.</w:t>
      </w:r>
    </w:p>
    <w:p w:rsidR="00742BB5" w:rsidRPr="008D25FA" w:rsidRDefault="00742BB5" w:rsidP="00742BB5"/>
    <w:p w:rsidR="00742BB5" w:rsidRPr="008D25FA" w:rsidRDefault="00742BB5" w:rsidP="00742BB5"/>
    <w:p w:rsidR="00742BB5" w:rsidRPr="008D25FA" w:rsidRDefault="00742BB5" w:rsidP="00742BB5">
      <w:pPr>
        <w:rPr>
          <w:u w:val="single"/>
        </w:rPr>
      </w:pPr>
      <w:r w:rsidRPr="008D25FA">
        <w:rPr>
          <w:u w:val="single"/>
        </w:rPr>
        <w:t>Økonomiske og administrative konsekvenser</w:t>
      </w:r>
    </w:p>
    <w:p w:rsidR="00742BB5" w:rsidRPr="008D25FA" w:rsidRDefault="00742BB5" w:rsidP="00742BB5">
      <w:r>
        <w:t>Ingen økonomiske og administrative konsekvenser.</w:t>
      </w:r>
    </w:p>
    <w:p w:rsidR="00742BB5" w:rsidRPr="008D25FA" w:rsidRDefault="00742BB5" w:rsidP="00742BB5"/>
    <w:p w:rsidR="00742BB5" w:rsidRPr="008D25FA" w:rsidRDefault="00742BB5" w:rsidP="00742BB5">
      <w:pPr>
        <w:rPr>
          <w:u w:val="single"/>
        </w:rPr>
      </w:pPr>
      <w:r w:rsidRPr="008D25FA">
        <w:rPr>
          <w:u w:val="single"/>
        </w:rPr>
        <w:t>Administrationens vurdering</w:t>
      </w:r>
    </w:p>
    <w:p w:rsidR="00742BB5" w:rsidRPr="00B76B3C" w:rsidRDefault="00742BB5" w:rsidP="00742BB5">
      <w:pPr>
        <w:rPr>
          <w:szCs w:val="22"/>
          <w:lang w:bidi="da-DK"/>
        </w:rPr>
      </w:pPr>
      <w:r>
        <w:rPr>
          <w:szCs w:val="22"/>
          <w:lang w:bidi="da-DK"/>
        </w:rPr>
        <w:t>Det er administrationens vurdering at belysning af faktiske forhold viser at der er gode redskaber og gode brugbare anvisninger i Q.K. Det vurderes udfordrende at personalemangel er årsag til vanskelighed forekommer.</w:t>
      </w:r>
    </w:p>
    <w:p w:rsidR="00742BB5" w:rsidRPr="008D25FA" w:rsidRDefault="00742BB5" w:rsidP="00742BB5"/>
    <w:p w:rsidR="00742BB5" w:rsidRPr="008D25FA" w:rsidRDefault="00742BB5" w:rsidP="00742BB5"/>
    <w:p w:rsidR="00742BB5" w:rsidRPr="008D25FA" w:rsidRDefault="00742BB5" w:rsidP="00742BB5">
      <w:pPr>
        <w:rPr>
          <w:b/>
        </w:rPr>
      </w:pPr>
      <w:r w:rsidRPr="008D25FA">
        <w:rPr>
          <w:b/>
        </w:rPr>
        <w:t>Indstilling</w:t>
      </w:r>
    </w:p>
    <w:p w:rsidR="00742BB5" w:rsidRPr="00E42D1F" w:rsidRDefault="00742BB5" w:rsidP="00742BB5">
      <w:pPr>
        <w:rPr>
          <w:szCs w:val="22"/>
          <w:lang w:bidi="da-DK"/>
        </w:rPr>
      </w:pPr>
      <w:r w:rsidRPr="00B76B3C">
        <w:rPr>
          <w:szCs w:val="22"/>
          <w:lang w:bidi="da-DK"/>
        </w:rPr>
        <w:t>Det indstilles til Uddannelses- Sundheds-  fritids- og Kulturudvalget om at tage</w:t>
      </w:r>
      <w:r>
        <w:rPr>
          <w:szCs w:val="22"/>
          <w:lang w:bidi="da-DK"/>
        </w:rPr>
        <w:t xml:space="preserve"> oplysninger til efterretning.</w:t>
      </w:r>
    </w:p>
    <w:p w:rsidR="00742BB5" w:rsidRPr="008D25FA" w:rsidRDefault="00742BB5" w:rsidP="00742BB5"/>
    <w:p w:rsidR="00742BB5" w:rsidRPr="008D25FA" w:rsidRDefault="00742BB5" w:rsidP="00742BB5">
      <w:pPr>
        <w:rPr>
          <w:b/>
        </w:rPr>
      </w:pPr>
      <w:r w:rsidRPr="008D25FA">
        <w:rPr>
          <w:b/>
        </w:rPr>
        <w:t>Afgørelse</w:t>
      </w:r>
    </w:p>
    <w:p w:rsidR="007A4A8F" w:rsidRPr="007A4A8F" w:rsidRDefault="007A4A8F" w:rsidP="007A4A8F">
      <w:pPr>
        <w:rPr>
          <w:sz w:val="22"/>
          <w:szCs w:val="22"/>
        </w:rPr>
      </w:pPr>
      <w:r w:rsidRPr="007A4A8F">
        <w:rPr>
          <w:sz w:val="22"/>
          <w:szCs w:val="22"/>
        </w:rPr>
        <w:t>Samtlige daginstitutioner må udfylde bekymringsbarometeret, så udvalget har noget værktøjer som dokumentation.</w:t>
      </w:r>
    </w:p>
    <w:p w:rsidR="00742BB5" w:rsidRPr="008D25FA" w:rsidRDefault="00742BB5" w:rsidP="00742BB5"/>
    <w:p w:rsidR="00742BB5" w:rsidRPr="008D25FA" w:rsidRDefault="00742BB5" w:rsidP="00742BB5">
      <w:pPr>
        <w:rPr>
          <w:bCs/>
        </w:rPr>
      </w:pPr>
    </w:p>
    <w:p w:rsidR="00742BB5" w:rsidRPr="008D25FA" w:rsidRDefault="00742BB5" w:rsidP="00742BB5">
      <w:pPr>
        <w:rPr>
          <w:b/>
        </w:rPr>
      </w:pPr>
      <w:r w:rsidRPr="008D25FA">
        <w:rPr>
          <w:b/>
        </w:rPr>
        <w:t>Bilag</w:t>
      </w:r>
    </w:p>
    <w:p w:rsidR="00742BB5" w:rsidRDefault="00742BB5" w:rsidP="00742BB5">
      <w:pPr>
        <w:pStyle w:val="Listeafsnit"/>
        <w:numPr>
          <w:ilvl w:val="0"/>
          <w:numId w:val="2"/>
        </w:numPr>
        <w:tabs>
          <w:tab w:val="clear" w:pos="284"/>
        </w:tabs>
      </w:pPr>
      <w:r>
        <w:t xml:space="preserve">Oversigt </w:t>
      </w:r>
      <w:r w:rsidRPr="00324982">
        <w:t>Normering børn og personale</w:t>
      </w:r>
      <w:r>
        <w:t>.</w:t>
      </w:r>
    </w:p>
    <w:p w:rsidR="00742BB5" w:rsidRPr="00477962" w:rsidRDefault="00742BB5" w:rsidP="00742BB5">
      <w:pPr>
        <w:pStyle w:val="Listeafsnit"/>
        <w:numPr>
          <w:ilvl w:val="0"/>
          <w:numId w:val="2"/>
        </w:numPr>
        <w:tabs>
          <w:tab w:val="clear" w:pos="284"/>
        </w:tabs>
      </w:pPr>
      <w:r w:rsidRPr="00477962">
        <w:t>Venteliste</w:t>
      </w:r>
    </w:p>
    <w:p w:rsidR="00742BB5" w:rsidRPr="00477962" w:rsidRDefault="00742BB5" w:rsidP="00742BB5">
      <w:pPr>
        <w:pStyle w:val="Listeafsnit"/>
        <w:numPr>
          <w:ilvl w:val="0"/>
          <w:numId w:val="2"/>
        </w:numPr>
        <w:tabs>
          <w:tab w:val="clear" w:pos="284"/>
        </w:tabs>
      </w:pPr>
      <w:proofErr w:type="spellStart"/>
      <w:r w:rsidRPr="00477962">
        <w:t>Specialbehove</w:t>
      </w:r>
      <w:proofErr w:type="spellEnd"/>
      <w:r w:rsidRPr="00477962">
        <w:t xml:space="preserve"> hos børn i Q.K.</w:t>
      </w:r>
    </w:p>
    <w:p w:rsidR="00742BB5" w:rsidRPr="00477962" w:rsidRDefault="00742BB5" w:rsidP="00742BB5">
      <w:pPr>
        <w:pStyle w:val="Listeafsnit"/>
        <w:numPr>
          <w:ilvl w:val="0"/>
          <w:numId w:val="2"/>
        </w:numPr>
        <w:tabs>
          <w:tab w:val="clear" w:pos="284"/>
        </w:tabs>
      </w:pPr>
      <w:r w:rsidRPr="00477962">
        <w:t xml:space="preserve">Oversigt over specialbehov med Bekymringsbarometer eksempel. </w:t>
      </w:r>
    </w:p>
    <w:p w:rsidR="00CC3C34" w:rsidRDefault="00CC3C34" w:rsidP="0079439F">
      <w:pPr>
        <w:tabs>
          <w:tab w:val="clear" w:pos="284"/>
        </w:tabs>
        <w:spacing w:after="160" w:line="259" w:lineRule="auto"/>
        <w:ind w:firstLine="1304"/>
        <w:rPr>
          <w:b/>
          <w:color w:val="000000"/>
          <w:sz w:val="28"/>
          <w:szCs w:val="28"/>
          <w:u w:val="single"/>
        </w:rPr>
      </w:pPr>
    </w:p>
    <w:p w:rsidR="00CA50DD" w:rsidRDefault="00CA50DD" w:rsidP="0079439F">
      <w:pPr>
        <w:tabs>
          <w:tab w:val="clear" w:pos="284"/>
        </w:tabs>
        <w:spacing w:after="160" w:line="259" w:lineRule="auto"/>
        <w:ind w:firstLine="1304"/>
        <w:rPr>
          <w:b/>
          <w:color w:val="000000"/>
          <w:sz w:val="28"/>
          <w:szCs w:val="28"/>
          <w:u w:val="single"/>
        </w:rPr>
      </w:pPr>
    </w:p>
    <w:p w:rsidR="00DE4EDC" w:rsidRDefault="00DE4EDC">
      <w:pPr>
        <w:tabs>
          <w:tab w:val="clear" w:pos="284"/>
        </w:tabs>
        <w:spacing w:after="160" w:line="259" w:lineRule="auto"/>
        <w:rPr>
          <w:b/>
          <w:color w:val="000000"/>
          <w:sz w:val="28"/>
          <w:szCs w:val="28"/>
          <w:u w:val="single"/>
        </w:rPr>
      </w:pPr>
      <w:r>
        <w:rPr>
          <w:b/>
          <w:color w:val="000000"/>
          <w:sz w:val="28"/>
          <w:szCs w:val="28"/>
          <w:u w:val="single"/>
        </w:rPr>
        <w:br w:type="page"/>
      </w:r>
    </w:p>
    <w:p w:rsidR="00283E68" w:rsidRPr="00564D0E" w:rsidRDefault="00283E68" w:rsidP="0079439F">
      <w:pPr>
        <w:tabs>
          <w:tab w:val="clear" w:pos="284"/>
        </w:tabs>
        <w:spacing w:after="160" w:line="259" w:lineRule="auto"/>
        <w:ind w:firstLine="1304"/>
        <w:rPr>
          <w:b/>
          <w:color w:val="000000"/>
          <w:sz w:val="28"/>
          <w:szCs w:val="28"/>
          <w:u w:val="single"/>
        </w:rPr>
      </w:pPr>
      <w:r w:rsidRPr="00564D0E">
        <w:rPr>
          <w:b/>
          <w:color w:val="000000"/>
          <w:sz w:val="28"/>
          <w:szCs w:val="28"/>
          <w:u w:val="single"/>
        </w:rPr>
        <w:lastRenderedPageBreak/>
        <w:t>Orienteringssager.</w:t>
      </w:r>
    </w:p>
    <w:p w:rsidR="00DE4EDC" w:rsidRDefault="00DE4EDC" w:rsidP="00DE4EDC">
      <w:pPr>
        <w:pStyle w:val="Punkt0"/>
        <w:rPr>
          <w:sz w:val="28"/>
          <w:szCs w:val="28"/>
          <w:u w:val="none"/>
        </w:rPr>
      </w:pPr>
      <w:r w:rsidRPr="00AF702C">
        <w:rPr>
          <w:bCs/>
          <w:u w:val="none"/>
        </w:rPr>
        <w:t xml:space="preserve">Punkt </w:t>
      </w:r>
      <w:r>
        <w:rPr>
          <w:bCs/>
          <w:u w:val="none"/>
        </w:rPr>
        <w:t>05</w:t>
      </w:r>
      <w:r w:rsidRPr="00885FBF">
        <w:rPr>
          <w:bCs/>
          <w:u w:val="none"/>
        </w:rPr>
        <w:t xml:space="preserve"> </w:t>
      </w:r>
      <w:r w:rsidRPr="00885FBF">
        <w:rPr>
          <w:color w:val="000000" w:themeColor="text1"/>
          <w:szCs w:val="24"/>
          <w:u w:val="none"/>
        </w:rPr>
        <w:t>Fol</w:t>
      </w:r>
      <w:r>
        <w:rPr>
          <w:color w:val="000000" w:themeColor="text1"/>
          <w:szCs w:val="24"/>
          <w:u w:val="none"/>
        </w:rPr>
        <w:t>keskolernes årsberetninger 2018</w:t>
      </w:r>
      <w:r w:rsidRPr="00885FBF">
        <w:rPr>
          <w:color w:val="000000" w:themeColor="text1"/>
          <w:szCs w:val="24"/>
          <w:u w:val="none"/>
        </w:rPr>
        <w:t>/ 201</w:t>
      </w:r>
      <w:r>
        <w:rPr>
          <w:color w:val="000000" w:themeColor="text1"/>
          <w:szCs w:val="24"/>
          <w:u w:val="none"/>
        </w:rPr>
        <w:t>9</w:t>
      </w:r>
    </w:p>
    <w:p w:rsidR="00DE4EDC" w:rsidRPr="005A2C59" w:rsidRDefault="00DE4EDC" w:rsidP="00DE4EDC">
      <w:pPr>
        <w:pStyle w:val="Overskrift1"/>
        <w:rPr>
          <w:i/>
          <w:sz w:val="32"/>
        </w:rPr>
      </w:pPr>
      <w:r>
        <w:rPr>
          <w:b w:val="0"/>
          <w:i/>
          <w:sz w:val="22"/>
        </w:rPr>
        <w:t>Journal nr. 51.00</w:t>
      </w:r>
    </w:p>
    <w:p w:rsidR="00DE4EDC" w:rsidRPr="00830F0A" w:rsidRDefault="00DE4EDC" w:rsidP="00DE4EDC">
      <w:pPr>
        <w:rPr>
          <w:u w:val="single"/>
        </w:rPr>
      </w:pPr>
    </w:p>
    <w:p w:rsidR="00DE4EDC" w:rsidRPr="00830F0A" w:rsidRDefault="00DE4EDC" w:rsidP="00DE4EDC">
      <w:pPr>
        <w:rPr>
          <w:u w:val="single"/>
        </w:rPr>
      </w:pPr>
      <w:r>
        <w:rPr>
          <w:u w:val="single"/>
        </w:rPr>
        <w:t>Baggrund</w:t>
      </w:r>
    </w:p>
    <w:p w:rsidR="00DE4EDC" w:rsidRPr="000B4DE8" w:rsidRDefault="00DE4EDC" w:rsidP="00DE4EDC">
      <w:pPr>
        <w:tabs>
          <w:tab w:val="clear" w:pos="284"/>
        </w:tabs>
        <w:rPr>
          <w:color w:val="000000" w:themeColor="text1"/>
        </w:rPr>
      </w:pPr>
      <w:r w:rsidRPr="000B4DE8">
        <w:rPr>
          <w:color w:val="000000" w:themeColor="text1"/>
        </w:rPr>
        <w:t>Skolebestyrelserne i Qeqqata Kommunia har fremsendt å</w:t>
      </w:r>
      <w:r>
        <w:rPr>
          <w:color w:val="000000" w:themeColor="text1"/>
        </w:rPr>
        <w:t>rsberetninger for skoleåret 2018/2019</w:t>
      </w:r>
      <w:r w:rsidRPr="000B4DE8">
        <w:rPr>
          <w:color w:val="000000" w:themeColor="text1"/>
        </w:rPr>
        <w:t xml:space="preserve"> inkl. beskrivelse af den overordnede plan for det nuværende skoleår. </w:t>
      </w:r>
    </w:p>
    <w:p w:rsidR="00DE4EDC" w:rsidRDefault="00DE4EDC" w:rsidP="00DE4EDC">
      <w:pPr>
        <w:autoSpaceDE w:val="0"/>
        <w:autoSpaceDN w:val="0"/>
        <w:adjustRightInd w:val="0"/>
        <w:rPr>
          <w:u w:val="single"/>
        </w:rPr>
      </w:pPr>
    </w:p>
    <w:p w:rsidR="00DE4EDC" w:rsidRPr="00892BD7" w:rsidRDefault="00DE4EDC" w:rsidP="00DE4EDC">
      <w:pPr>
        <w:autoSpaceDE w:val="0"/>
        <w:autoSpaceDN w:val="0"/>
        <w:adjustRightInd w:val="0"/>
        <w:rPr>
          <w:i/>
          <w:szCs w:val="22"/>
        </w:rPr>
      </w:pPr>
      <w:r>
        <w:rPr>
          <w:u w:val="single"/>
        </w:rPr>
        <w:t>Regelgrundlag</w:t>
      </w:r>
    </w:p>
    <w:p w:rsidR="00DE4EDC" w:rsidRPr="000B4DE8" w:rsidRDefault="00DE4EDC" w:rsidP="00DE4EDC">
      <w:pPr>
        <w:tabs>
          <w:tab w:val="clear" w:pos="284"/>
        </w:tabs>
        <w:rPr>
          <w:color w:val="000000" w:themeColor="text1"/>
          <w:szCs w:val="24"/>
        </w:rPr>
      </w:pPr>
      <w:proofErr w:type="spellStart"/>
      <w:r w:rsidRPr="000B4DE8">
        <w:rPr>
          <w:color w:val="000000" w:themeColor="text1"/>
        </w:rPr>
        <w:t>Inatsisartutlov</w:t>
      </w:r>
      <w:proofErr w:type="spellEnd"/>
      <w:r w:rsidRPr="000B4DE8">
        <w:rPr>
          <w:color w:val="000000" w:themeColor="text1"/>
        </w:rPr>
        <w:t xml:space="preserve"> nr. 15 af 3. december 2012 om </w:t>
      </w:r>
      <w:r w:rsidRPr="000B4DE8">
        <w:rPr>
          <w:color w:val="000000" w:themeColor="text1"/>
          <w:szCs w:val="24"/>
        </w:rPr>
        <w:t>folkeskolen.</w:t>
      </w:r>
    </w:p>
    <w:p w:rsidR="00DE4EDC" w:rsidRPr="000B4DE8" w:rsidRDefault="00DE4EDC" w:rsidP="00DE4EDC">
      <w:pPr>
        <w:tabs>
          <w:tab w:val="clear" w:pos="284"/>
        </w:tabs>
        <w:rPr>
          <w:color w:val="000000" w:themeColor="text1"/>
          <w:szCs w:val="24"/>
        </w:rPr>
      </w:pPr>
    </w:p>
    <w:p w:rsidR="00DE4EDC" w:rsidRPr="000B4DE8" w:rsidRDefault="00DE4EDC" w:rsidP="00DE4EDC">
      <w:pPr>
        <w:rPr>
          <w:color w:val="000000" w:themeColor="text1"/>
        </w:rPr>
      </w:pPr>
      <w:r w:rsidRPr="000B4DE8">
        <w:rPr>
          <w:color w:val="000000" w:themeColor="text1"/>
        </w:rPr>
        <w:t>I henhold til § 47 stk. 12 aflægger skolebestyrelsen ved slutningen af hvert skoleår årsberetning til kommunalbestyrelsen om skolens virksomhed i det forløbne skoleår. I årsberetningen indgår desuden skolebestyrelsens overordnede plan for det kommende skoleårs aktiviteter</w:t>
      </w:r>
    </w:p>
    <w:p w:rsidR="00DE4EDC" w:rsidRPr="00892BD7" w:rsidRDefault="00DE4EDC" w:rsidP="00DE4EDC"/>
    <w:p w:rsidR="00DE4EDC" w:rsidRPr="00892BD7" w:rsidRDefault="00DE4EDC" w:rsidP="00DE4EDC">
      <w:r>
        <w:rPr>
          <w:u w:val="single"/>
        </w:rPr>
        <w:t>Faktiske forhold</w:t>
      </w:r>
    </w:p>
    <w:p w:rsidR="00DE4EDC" w:rsidRPr="000B4DE8" w:rsidRDefault="00DE4EDC" w:rsidP="00DE4EDC">
      <w:pPr>
        <w:tabs>
          <w:tab w:val="clear" w:pos="284"/>
        </w:tabs>
        <w:rPr>
          <w:color w:val="000000" w:themeColor="text1"/>
        </w:rPr>
      </w:pPr>
      <w:r w:rsidRPr="000B4DE8">
        <w:rPr>
          <w:color w:val="000000" w:themeColor="text1"/>
        </w:rPr>
        <w:t xml:space="preserve">Årsberetningerne oplyser generelt om skolernes forgangne år og den kommende planlægning. </w:t>
      </w:r>
    </w:p>
    <w:p w:rsidR="00DE4EDC" w:rsidRPr="000B4DE8" w:rsidRDefault="00DE4EDC" w:rsidP="00DE4EDC">
      <w:pPr>
        <w:tabs>
          <w:tab w:val="clear" w:pos="284"/>
        </w:tabs>
        <w:rPr>
          <w:color w:val="000000" w:themeColor="text1"/>
        </w:rPr>
      </w:pPr>
    </w:p>
    <w:p w:rsidR="00DE4EDC" w:rsidRPr="000B4DE8" w:rsidRDefault="00DE4EDC" w:rsidP="00DE4EDC">
      <w:pPr>
        <w:tabs>
          <w:tab w:val="clear" w:pos="284"/>
        </w:tabs>
        <w:rPr>
          <w:color w:val="000000" w:themeColor="text1"/>
        </w:rPr>
      </w:pPr>
      <w:r w:rsidRPr="000B4DE8">
        <w:rPr>
          <w:color w:val="000000" w:themeColor="text1"/>
        </w:rPr>
        <w:t xml:space="preserve">Skolelederne skal inden d. 1. oktober udarbejde kvalitetsrapport, der fremlægges til udvalget på næstkommende møde i oktober. </w:t>
      </w:r>
    </w:p>
    <w:p w:rsidR="00DE4EDC" w:rsidRDefault="00DE4EDC" w:rsidP="00DE4EDC">
      <w:pPr>
        <w:tabs>
          <w:tab w:val="clear" w:pos="284"/>
        </w:tabs>
        <w:rPr>
          <w:color w:val="000000" w:themeColor="text1"/>
          <w:szCs w:val="24"/>
        </w:rPr>
      </w:pPr>
      <w:r w:rsidRPr="000B4DE8">
        <w:rPr>
          <w:color w:val="000000" w:themeColor="text1"/>
          <w:szCs w:val="24"/>
        </w:rPr>
        <w:t>Kvalitetsrapporten skal indeholde en redegørelse for det senest afsluttede skoleårs resultater af trintest, afgangsprøver, udarbejdelse af handleplaner, klassekvotienter, undervisningstid, sygefravær, vikartimer, omfang af vejledning i forhold til afgangselever om uddannelses- og erhvervsvalg og opfølgning på den foregående kvalitetsrapport.</w:t>
      </w:r>
    </w:p>
    <w:p w:rsidR="00DE4EDC" w:rsidRDefault="00DE4EDC" w:rsidP="00DE4EDC">
      <w:pPr>
        <w:tabs>
          <w:tab w:val="clear" w:pos="284"/>
        </w:tabs>
        <w:rPr>
          <w:color w:val="000000" w:themeColor="text1"/>
          <w:szCs w:val="24"/>
        </w:rPr>
      </w:pPr>
    </w:p>
    <w:p w:rsidR="00DE4EDC" w:rsidRDefault="00DE4EDC" w:rsidP="00DE4EDC">
      <w:pPr>
        <w:tabs>
          <w:tab w:val="clear" w:pos="284"/>
        </w:tabs>
        <w:rPr>
          <w:szCs w:val="24"/>
        </w:rPr>
      </w:pPr>
      <w:r w:rsidRPr="00BC42CC">
        <w:rPr>
          <w:szCs w:val="24"/>
        </w:rPr>
        <w:t xml:space="preserve">Tidligere har skolebestyrelsernes årsberetninger været meget forskellige i forhold til form og indhold, fordi det har været svært for skolerne at bedømme, hvad der præcist skal med. Derfor har administrationen udarbejdet en skabelon til årsberetning, </w:t>
      </w:r>
      <w:r>
        <w:rPr>
          <w:szCs w:val="24"/>
        </w:rPr>
        <w:t>som Udvalget for Uddannelse, Sundhed, Kultur og Fritid godkendte d. 4. september 2017.</w:t>
      </w:r>
    </w:p>
    <w:p w:rsidR="00DE4EDC" w:rsidRPr="00D14DE7" w:rsidRDefault="00DE4EDC" w:rsidP="00DE4EDC">
      <w:pPr>
        <w:tabs>
          <w:tab w:val="clear" w:pos="284"/>
        </w:tabs>
        <w:rPr>
          <w:szCs w:val="24"/>
        </w:rPr>
      </w:pPr>
    </w:p>
    <w:p w:rsidR="00DE4EDC" w:rsidRPr="00D14DE7" w:rsidRDefault="00DE4EDC" w:rsidP="00DE4EDC">
      <w:pPr>
        <w:tabs>
          <w:tab w:val="clear" w:pos="284"/>
        </w:tabs>
        <w:rPr>
          <w:szCs w:val="24"/>
        </w:rPr>
      </w:pPr>
      <w:r w:rsidRPr="00D14DE7">
        <w:rPr>
          <w:szCs w:val="24"/>
        </w:rPr>
        <w:t xml:space="preserve">Alle skoler har afleveret undtaget </w:t>
      </w:r>
      <w:proofErr w:type="spellStart"/>
      <w:r w:rsidRPr="00D14DE7">
        <w:rPr>
          <w:szCs w:val="24"/>
        </w:rPr>
        <w:t>Minngortuunngu</w:t>
      </w:r>
      <w:r>
        <w:rPr>
          <w:szCs w:val="24"/>
        </w:rPr>
        <w:t>u</w:t>
      </w:r>
      <w:r w:rsidRPr="00D14DE7">
        <w:rPr>
          <w:szCs w:val="24"/>
        </w:rPr>
        <w:t>p</w:t>
      </w:r>
      <w:proofErr w:type="spellEnd"/>
      <w:r w:rsidRPr="00D14DE7">
        <w:rPr>
          <w:szCs w:val="24"/>
        </w:rPr>
        <w:t xml:space="preserve"> </w:t>
      </w:r>
      <w:proofErr w:type="spellStart"/>
      <w:r w:rsidRPr="00D14DE7">
        <w:rPr>
          <w:szCs w:val="24"/>
        </w:rPr>
        <w:t>atuarfia</w:t>
      </w:r>
      <w:proofErr w:type="spellEnd"/>
      <w:r w:rsidRPr="00D14DE7">
        <w:rPr>
          <w:szCs w:val="24"/>
        </w:rPr>
        <w:t>.</w:t>
      </w:r>
    </w:p>
    <w:p w:rsidR="00DE4EDC" w:rsidRPr="00D1728D" w:rsidRDefault="00DE4EDC" w:rsidP="00DE4EDC">
      <w:pPr>
        <w:tabs>
          <w:tab w:val="clear" w:pos="284"/>
        </w:tabs>
        <w:rPr>
          <w:color w:val="FF0000"/>
          <w:szCs w:val="24"/>
        </w:rPr>
      </w:pPr>
    </w:p>
    <w:p w:rsidR="00DE4EDC" w:rsidRPr="000F7072" w:rsidRDefault="00DE4EDC" w:rsidP="00DE4EDC">
      <w:pPr>
        <w:rPr>
          <w:u w:val="single"/>
        </w:rPr>
      </w:pPr>
      <w:r>
        <w:rPr>
          <w:u w:val="single"/>
        </w:rPr>
        <w:t>Bæredygtige konsekvenser</w:t>
      </w:r>
    </w:p>
    <w:p w:rsidR="00DE4EDC" w:rsidRPr="000B4DE8" w:rsidRDefault="00DE4EDC" w:rsidP="00DE4EDC">
      <w:pPr>
        <w:tabs>
          <w:tab w:val="clear" w:pos="284"/>
        </w:tabs>
        <w:rPr>
          <w:color w:val="000000" w:themeColor="text1"/>
        </w:rPr>
      </w:pPr>
      <w:r w:rsidRPr="000B4DE8">
        <w:rPr>
          <w:color w:val="000000" w:themeColor="text1"/>
        </w:rPr>
        <w:t>Ingen bemærkninger.</w:t>
      </w:r>
    </w:p>
    <w:p w:rsidR="00DE4EDC" w:rsidRPr="000F7072" w:rsidRDefault="00DE4EDC" w:rsidP="00DE4EDC"/>
    <w:p w:rsidR="00DE4EDC" w:rsidRPr="000F7072" w:rsidRDefault="00DE4EDC" w:rsidP="00DE4EDC">
      <w:pPr>
        <w:rPr>
          <w:u w:val="single"/>
        </w:rPr>
      </w:pPr>
      <w:r>
        <w:rPr>
          <w:u w:val="single"/>
        </w:rPr>
        <w:t>Økonomiske og administrative konsekvenser</w:t>
      </w:r>
    </w:p>
    <w:p w:rsidR="00DE4EDC" w:rsidRPr="000B4DE8" w:rsidRDefault="00DE4EDC" w:rsidP="00DE4EDC">
      <w:pPr>
        <w:tabs>
          <w:tab w:val="clear" w:pos="284"/>
        </w:tabs>
        <w:rPr>
          <w:color w:val="000000" w:themeColor="text1"/>
        </w:rPr>
      </w:pPr>
      <w:r w:rsidRPr="000B4DE8">
        <w:rPr>
          <w:color w:val="000000" w:themeColor="text1"/>
        </w:rPr>
        <w:t xml:space="preserve">Udarbejdelsen af årsberetningerne har ingen direkte økonomiske og administrative konsekvenser, men en bedre formidling af skolernes arbejde til udvalget, forældre og borgere skulle på sigt gerne føre til en bedre folkeskole. </w:t>
      </w:r>
    </w:p>
    <w:p w:rsidR="00DE4EDC" w:rsidRDefault="00DE4EDC" w:rsidP="00DE4EDC"/>
    <w:p w:rsidR="00DE4EDC" w:rsidRPr="000B4DE8" w:rsidRDefault="00DE4EDC" w:rsidP="00DE4EDC">
      <w:pPr>
        <w:keepNext/>
        <w:tabs>
          <w:tab w:val="clear" w:pos="284"/>
        </w:tabs>
        <w:outlineLvl w:val="2"/>
        <w:rPr>
          <w:color w:val="000000" w:themeColor="text1"/>
          <w:u w:val="single"/>
        </w:rPr>
      </w:pPr>
      <w:r w:rsidRPr="000B4DE8">
        <w:rPr>
          <w:color w:val="000000" w:themeColor="text1"/>
          <w:u w:val="single"/>
        </w:rPr>
        <w:t>Direktionens bemærkninger</w:t>
      </w:r>
    </w:p>
    <w:p w:rsidR="00DE4EDC" w:rsidRPr="000B4DE8" w:rsidRDefault="00DE4EDC" w:rsidP="00DE4EDC">
      <w:pPr>
        <w:tabs>
          <w:tab w:val="clear" w:pos="284"/>
        </w:tabs>
        <w:rPr>
          <w:color w:val="000000" w:themeColor="text1"/>
        </w:rPr>
      </w:pPr>
      <w:r w:rsidRPr="000B4DE8">
        <w:rPr>
          <w:color w:val="000000" w:themeColor="text1"/>
        </w:rPr>
        <w:t>Ingen yderligere bemærkninger</w:t>
      </w:r>
    </w:p>
    <w:p w:rsidR="00DE4EDC" w:rsidRPr="00967649" w:rsidRDefault="00DE4EDC" w:rsidP="00DE4EDC"/>
    <w:p w:rsidR="00DE4EDC" w:rsidRPr="002C36D7" w:rsidRDefault="00DE4EDC" w:rsidP="00DE4EDC">
      <w:pPr>
        <w:rPr>
          <w:u w:val="single"/>
        </w:rPr>
      </w:pPr>
      <w:r>
        <w:rPr>
          <w:u w:val="single"/>
        </w:rPr>
        <w:t>Administrationens vurdering</w:t>
      </w:r>
    </w:p>
    <w:p w:rsidR="00DE4EDC" w:rsidRPr="007319FE" w:rsidRDefault="00DE4EDC" w:rsidP="00DE4EDC">
      <w:pPr>
        <w:tabs>
          <w:tab w:val="clear" w:pos="284"/>
        </w:tabs>
      </w:pPr>
      <w:r w:rsidRPr="007319FE">
        <w:lastRenderedPageBreak/>
        <w:t>Det er administrationens vurdering, at en skabelon til årsberetning vil medføre, at disse bliver mere ensartede og det bliver nemmere for kommunalbestyrelsen at få overblik over skolebestyrelsernes arbejde og ønsker for det kommende år.</w:t>
      </w:r>
    </w:p>
    <w:p w:rsidR="00DE4EDC" w:rsidRPr="009E06AD" w:rsidRDefault="00DE4EDC" w:rsidP="00DE4EDC"/>
    <w:p w:rsidR="00DE4EDC" w:rsidRPr="009E06AD" w:rsidRDefault="00DE4EDC" w:rsidP="00DE4EDC">
      <w:pPr>
        <w:rPr>
          <w:b/>
        </w:rPr>
      </w:pPr>
      <w:r>
        <w:rPr>
          <w:b/>
        </w:rPr>
        <w:t>Indstilling</w:t>
      </w:r>
    </w:p>
    <w:p w:rsidR="00DE4EDC" w:rsidRPr="007319FE" w:rsidRDefault="00DE4EDC" w:rsidP="00DE4EDC">
      <w:pPr>
        <w:tabs>
          <w:tab w:val="clear" w:pos="284"/>
        </w:tabs>
      </w:pPr>
      <w:r w:rsidRPr="007319FE">
        <w:t xml:space="preserve">Det indstilles, at Uddannelses-, </w:t>
      </w:r>
      <w:r>
        <w:t xml:space="preserve">Sundheds- og </w:t>
      </w:r>
      <w:r w:rsidRPr="007319FE">
        <w:t xml:space="preserve">Kultur- og Fritidsudvalget </w:t>
      </w:r>
    </w:p>
    <w:p w:rsidR="00DE4EDC" w:rsidRPr="007319FE" w:rsidRDefault="00DE4EDC" w:rsidP="00DE4EDC">
      <w:pPr>
        <w:pStyle w:val="Listeafsnit"/>
        <w:numPr>
          <w:ilvl w:val="0"/>
          <w:numId w:val="39"/>
        </w:numPr>
        <w:tabs>
          <w:tab w:val="clear" w:pos="284"/>
        </w:tabs>
      </w:pPr>
      <w:r w:rsidRPr="007319FE">
        <w:t>Tager til årsberetningerne til efterretning.</w:t>
      </w:r>
    </w:p>
    <w:p w:rsidR="00DE4EDC" w:rsidRPr="009E06AD" w:rsidRDefault="00DE4EDC" w:rsidP="00DE4EDC"/>
    <w:p w:rsidR="00DE4EDC" w:rsidRPr="007E0DD6" w:rsidRDefault="00DE4EDC" w:rsidP="00DE4EDC">
      <w:pPr>
        <w:rPr>
          <w:b/>
        </w:rPr>
      </w:pPr>
      <w:r>
        <w:rPr>
          <w:b/>
        </w:rPr>
        <w:t>Afgørelse</w:t>
      </w:r>
    </w:p>
    <w:p w:rsidR="007A4A8F" w:rsidRPr="007A4A8F" w:rsidRDefault="007A4A8F" w:rsidP="007A4A8F">
      <w:pPr>
        <w:rPr>
          <w:bCs/>
        </w:rPr>
      </w:pPr>
      <w:r w:rsidRPr="007A4A8F">
        <w:rPr>
          <w:bCs/>
        </w:rPr>
        <w:t xml:space="preserve">Årsberetningerne taget til efterretning af Udvalget for Uddannelse, </w:t>
      </w:r>
      <w:proofErr w:type="spellStart"/>
      <w:r w:rsidRPr="007A4A8F">
        <w:rPr>
          <w:bCs/>
        </w:rPr>
        <w:t>Sunghed</w:t>
      </w:r>
      <w:proofErr w:type="spellEnd"/>
      <w:r w:rsidRPr="007A4A8F">
        <w:rPr>
          <w:bCs/>
        </w:rPr>
        <w:t>, Fritid og Kultur.</w:t>
      </w:r>
    </w:p>
    <w:p w:rsidR="00DE4EDC" w:rsidRDefault="00DE4EDC" w:rsidP="00DE4EDC">
      <w:pPr>
        <w:rPr>
          <w:bCs/>
        </w:rPr>
      </w:pPr>
    </w:p>
    <w:p w:rsidR="00DE4EDC" w:rsidRPr="007E0DD6" w:rsidRDefault="00DE4EDC" w:rsidP="00DE4EDC">
      <w:pPr>
        <w:rPr>
          <w:bCs/>
        </w:rPr>
      </w:pPr>
    </w:p>
    <w:p w:rsidR="00DE4EDC" w:rsidRPr="007E0DD6" w:rsidRDefault="00DE4EDC" w:rsidP="00DE4EDC">
      <w:pPr>
        <w:rPr>
          <w:b/>
        </w:rPr>
      </w:pPr>
      <w:r>
        <w:rPr>
          <w:b/>
        </w:rPr>
        <w:t>Bilag</w:t>
      </w:r>
    </w:p>
    <w:p w:rsidR="00DE4EDC" w:rsidRPr="007319FE" w:rsidRDefault="00DE4EDC" w:rsidP="00DE4EDC">
      <w:pPr>
        <w:numPr>
          <w:ilvl w:val="0"/>
          <w:numId w:val="40"/>
        </w:numPr>
        <w:tabs>
          <w:tab w:val="clear" w:pos="284"/>
        </w:tabs>
        <w:spacing w:after="200" w:line="276" w:lineRule="auto"/>
        <w:contextualSpacing/>
      </w:pPr>
      <w:r w:rsidRPr="007319FE">
        <w:t>Årsberetning fra Nalunnguarfiup Atuarfia</w:t>
      </w:r>
    </w:p>
    <w:p w:rsidR="00DE4EDC" w:rsidRPr="007319FE" w:rsidRDefault="00DE4EDC" w:rsidP="00DE4EDC">
      <w:pPr>
        <w:numPr>
          <w:ilvl w:val="0"/>
          <w:numId w:val="40"/>
        </w:numPr>
        <w:tabs>
          <w:tab w:val="clear" w:pos="284"/>
        </w:tabs>
        <w:spacing w:after="200" w:line="276" w:lineRule="auto"/>
        <w:contextualSpacing/>
      </w:pPr>
      <w:r w:rsidRPr="007319FE">
        <w:t xml:space="preserve">Årsberetning fra </w:t>
      </w:r>
      <w:proofErr w:type="spellStart"/>
      <w:r w:rsidRPr="007319FE">
        <w:t>Kilaaseeraq</w:t>
      </w:r>
      <w:proofErr w:type="spellEnd"/>
      <w:r w:rsidRPr="007319FE">
        <w:t xml:space="preserve"> Atuarfia</w:t>
      </w:r>
    </w:p>
    <w:p w:rsidR="00DE4EDC" w:rsidRPr="007319FE" w:rsidRDefault="00DE4EDC" w:rsidP="00DE4EDC">
      <w:pPr>
        <w:numPr>
          <w:ilvl w:val="0"/>
          <w:numId w:val="40"/>
        </w:numPr>
        <w:tabs>
          <w:tab w:val="clear" w:pos="284"/>
        </w:tabs>
        <w:spacing w:after="200" w:line="276" w:lineRule="auto"/>
        <w:contextualSpacing/>
      </w:pPr>
      <w:r w:rsidRPr="007319FE">
        <w:t>Årsberetning fra Kangaamiut Atuarfia</w:t>
      </w:r>
    </w:p>
    <w:p w:rsidR="00DE4EDC" w:rsidRPr="007319FE" w:rsidRDefault="00DE4EDC" w:rsidP="00DE4EDC">
      <w:pPr>
        <w:numPr>
          <w:ilvl w:val="0"/>
          <w:numId w:val="40"/>
        </w:numPr>
        <w:tabs>
          <w:tab w:val="clear" w:pos="284"/>
        </w:tabs>
        <w:spacing w:after="200" w:line="276" w:lineRule="auto"/>
        <w:contextualSpacing/>
      </w:pPr>
      <w:r w:rsidRPr="007319FE">
        <w:t>Årsberetning fra Atammik Atuarfia</w:t>
      </w:r>
    </w:p>
    <w:p w:rsidR="00DE4EDC" w:rsidRPr="007319FE" w:rsidRDefault="00DE4EDC" w:rsidP="00DE4EDC">
      <w:pPr>
        <w:numPr>
          <w:ilvl w:val="0"/>
          <w:numId w:val="40"/>
        </w:numPr>
        <w:tabs>
          <w:tab w:val="clear" w:pos="284"/>
        </w:tabs>
        <w:spacing w:after="200" w:line="276" w:lineRule="auto"/>
        <w:contextualSpacing/>
      </w:pPr>
      <w:r w:rsidRPr="007319FE">
        <w:t xml:space="preserve">Årsberetning fra </w:t>
      </w:r>
      <w:proofErr w:type="spellStart"/>
      <w:r w:rsidRPr="007319FE">
        <w:t>Itillip</w:t>
      </w:r>
      <w:proofErr w:type="spellEnd"/>
      <w:r w:rsidRPr="007319FE">
        <w:t xml:space="preserve"> </w:t>
      </w:r>
      <w:proofErr w:type="spellStart"/>
      <w:r w:rsidRPr="007319FE">
        <w:t>Atauarfia</w:t>
      </w:r>
      <w:proofErr w:type="spellEnd"/>
    </w:p>
    <w:p w:rsidR="00DE4EDC" w:rsidRPr="007319FE" w:rsidRDefault="00DE4EDC" w:rsidP="00DE4EDC">
      <w:pPr>
        <w:numPr>
          <w:ilvl w:val="0"/>
          <w:numId w:val="40"/>
        </w:numPr>
        <w:tabs>
          <w:tab w:val="clear" w:pos="284"/>
        </w:tabs>
        <w:spacing w:after="200" w:line="276" w:lineRule="auto"/>
        <w:contextualSpacing/>
      </w:pPr>
      <w:r w:rsidRPr="007319FE">
        <w:t xml:space="preserve">Årsberetning fra </w:t>
      </w:r>
      <w:proofErr w:type="spellStart"/>
      <w:r w:rsidRPr="007319FE">
        <w:t>Qinnguata</w:t>
      </w:r>
      <w:proofErr w:type="spellEnd"/>
      <w:r w:rsidRPr="007319FE">
        <w:t xml:space="preserve"> Atuarfia</w:t>
      </w:r>
    </w:p>
    <w:p w:rsidR="00DE4EDC" w:rsidRPr="007319FE" w:rsidRDefault="00DE4EDC" w:rsidP="00DE4EDC">
      <w:pPr>
        <w:numPr>
          <w:ilvl w:val="0"/>
          <w:numId w:val="40"/>
        </w:numPr>
        <w:tabs>
          <w:tab w:val="clear" w:pos="284"/>
        </w:tabs>
        <w:spacing w:after="200" w:line="276" w:lineRule="auto"/>
        <w:contextualSpacing/>
      </w:pPr>
      <w:r w:rsidRPr="007319FE">
        <w:t>Årsberetning fra Sarfannguit Atuarfia</w:t>
      </w:r>
    </w:p>
    <w:p w:rsidR="00DE4EDC" w:rsidRPr="007319FE" w:rsidRDefault="00DE4EDC" w:rsidP="00DE4EDC">
      <w:pPr>
        <w:numPr>
          <w:ilvl w:val="0"/>
          <w:numId w:val="40"/>
        </w:numPr>
        <w:tabs>
          <w:tab w:val="clear" w:pos="284"/>
        </w:tabs>
        <w:spacing w:after="200" w:line="276" w:lineRule="auto"/>
        <w:contextualSpacing/>
      </w:pPr>
      <w:r w:rsidRPr="007319FE">
        <w:t xml:space="preserve">Årsberetning fra </w:t>
      </w:r>
      <w:proofErr w:type="spellStart"/>
      <w:r w:rsidRPr="007319FE">
        <w:t>Napasoq</w:t>
      </w:r>
      <w:proofErr w:type="spellEnd"/>
      <w:r w:rsidRPr="007319FE">
        <w:t xml:space="preserve"> </w:t>
      </w:r>
      <w:proofErr w:type="spellStart"/>
      <w:r w:rsidRPr="007319FE">
        <w:t>atuarfia</w:t>
      </w:r>
      <w:proofErr w:type="spellEnd"/>
    </w:p>
    <w:p w:rsidR="00DE4EDC" w:rsidRPr="008D25FA" w:rsidRDefault="00DE4EDC" w:rsidP="00DE4EDC">
      <w:pPr>
        <w:ind w:left="720"/>
      </w:pPr>
    </w:p>
    <w:p w:rsidR="0036256F" w:rsidRDefault="0036256F" w:rsidP="00283E68">
      <w:pPr>
        <w:rPr>
          <w:b/>
          <w:color w:val="000000"/>
          <w:szCs w:val="24"/>
        </w:rPr>
      </w:pPr>
    </w:p>
    <w:p w:rsidR="00CA50DD" w:rsidRDefault="00CA50DD" w:rsidP="00283E68">
      <w:pPr>
        <w:rPr>
          <w:b/>
          <w:color w:val="000000"/>
          <w:szCs w:val="24"/>
        </w:rPr>
      </w:pPr>
    </w:p>
    <w:p w:rsidR="00DE4EDC" w:rsidRDefault="00DE4EDC">
      <w:pPr>
        <w:tabs>
          <w:tab w:val="clear" w:pos="284"/>
        </w:tabs>
        <w:spacing w:after="160" w:line="259" w:lineRule="auto"/>
        <w:rPr>
          <w:b/>
          <w:color w:val="000000"/>
          <w:szCs w:val="24"/>
        </w:rPr>
      </w:pPr>
      <w:r>
        <w:rPr>
          <w:b/>
          <w:color w:val="000000"/>
          <w:szCs w:val="24"/>
        </w:rPr>
        <w:br w:type="page"/>
      </w:r>
    </w:p>
    <w:p w:rsidR="00283E68" w:rsidRDefault="0087477D" w:rsidP="00283E68">
      <w:r>
        <w:rPr>
          <w:b/>
          <w:color w:val="000000"/>
          <w:szCs w:val="24"/>
        </w:rPr>
        <w:lastRenderedPageBreak/>
        <w:t>Punkt</w:t>
      </w:r>
      <w:r w:rsidR="00742BB5">
        <w:rPr>
          <w:b/>
          <w:color w:val="000000"/>
          <w:szCs w:val="24"/>
        </w:rPr>
        <w:t xml:space="preserve"> 06</w:t>
      </w:r>
      <w:r>
        <w:rPr>
          <w:b/>
          <w:color w:val="000000"/>
          <w:szCs w:val="24"/>
        </w:rPr>
        <w:t xml:space="preserve"> </w:t>
      </w:r>
      <w:r w:rsidR="00283E68">
        <w:rPr>
          <w:b/>
          <w:color w:val="000000"/>
          <w:szCs w:val="24"/>
        </w:rPr>
        <w:tab/>
      </w:r>
      <w:r w:rsidR="00283E68">
        <w:rPr>
          <w:b/>
          <w:szCs w:val="24"/>
          <w:lang w:eastAsia="ja-JP"/>
        </w:rPr>
        <w:t>Eventuelt</w:t>
      </w:r>
    </w:p>
    <w:p w:rsidR="009657DE" w:rsidRPr="009657DE" w:rsidRDefault="009657DE" w:rsidP="009657DE">
      <w:pPr>
        <w:jc w:val="both"/>
        <w:rPr>
          <w:szCs w:val="24"/>
          <w:lang w:val="kl-GL"/>
        </w:rPr>
      </w:pPr>
      <w:r w:rsidRPr="009657DE">
        <w:rPr>
          <w:szCs w:val="24"/>
          <w:lang w:val="kl-GL"/>
        </w:rPr>
        <w:t>Frederik Olsen: At der afholdes seminar under området for uddannelse, Ruth Heilmann støtter forslaget fra Frederik Olsen.</w:t>
      </w:r>
    </w:p>
    <w:p w:rsidR="009657DE" w:rsidRPr="009657DE" w:rsidRDefault="009657DE" w:rsidP="009657DE">
      <w:pPr>
        <w:jc w:val="both"/>
        <w:rPr>
          <w:szCs w:val="24"/>
          <w:lang w:val="kl-GL"/>
        </w:rPr>
      </w:pPr>
    </w:p>
    <w:p w:rsidR="009657DE" w:rsidRPr="009657DE" w:rsidRDefault="009657DE" w:rsidP="009657DE">
      <w:pPr>
        <w:jc w:val="both"/>
        <w:rPr>
          <w:szCs w:val="24"/>
          <w:lang w:val="kl-GL"/>
        </w:rPr>
      </w:pPr>
      <w:r w:rsidRPr="009657DE">
        <w:rPr>
          <w:szCs w:val="24"/>
          <w:lang w:val="kl-GL"/>
        </w:rPr>
        <w:t>Frederik Olsen: Status for Kangaamiuni atuarfik.</w:t>
      </w:r>
    </w:p>
    <w:p w:rsidR="009657DE" w:rsidRPr="009657DE" w:rsidRDefault="009657DE" w:rsidP="009657DE">
      <w:pPr>
        <w:jc w:val="both"/>
        <w:rPr>
          <w:szCs w:val="24"/>
          <w:lang w:val="kl-GL"/>
        </w:rPr>
      </w:pPr>
    </w:p>
    <w:p w:rsidR="009657DE" w:rsidRPr="009657DE" w:rsidRDefault="009657DE" w:rsidP="009657DE">
      <w:pPr>
        <w:jc w:val="both"/>
        <w:rPr>
          <w:szCs w:val="24"/>
          <w:lang w:val="kl-GL"/>
        </w:rPr>
      </w:pPr>
      <w:r w:rsidRPr="009657DE">
        <w:rPr>
          <w:szCs w:val="24"/>
          <w:lang w:val="kl-GL"/>
        </w:rPr>
        <w:t>Ruth Heilmann: Har indviet kunstgræsbanen, hvor hun fremlagde talen fra Borgmesteren, oldboys fra Nuuk var kommet for at konkurere.</w:t>
      </w:r>
    </w:p>
    <w:p w:rsidR="009657DE" w:rsidRPr="009657DE" w:rsidRDefault="009657DE" w:rsidP="009657DE">
      <w:pPr>
        <w:jc w:val="both"/>
        <w:rPr>
          <w:szCs w:val="24"/>
          <w:lang w:val="kl-GL"/>
        </w:rPr>
      </w:pPr>
    </w:p>
    <w:p w:rsidR="009657DE" w:rsidRPr="009657DE" w:rsidRDefault="009657DE" w:rsidP="009657DE">
      <w:pPr>
        <w:jc w:val="both"/>
        <w:rPr>
          <w:szCs w:val="24"/>
          <w:lang w:val="kl-GL"/>
        </w:rPr>
      </w:pPr>
      <w:r w:rsidRPr="009657DE">
        <w:rPr>
          <w:szCs w:val="24"/>
          <w:lang w:val="kl-GL"/>
        </w:rPr>
        <w:t>Ruth Heilmann: Skoleåret er startet, hvordan har starten været, Annga orienterede, Anna orienterede.</w:t>
      </w:r>
    </w:p>
    <w:p w:rsidR="00E66B02" w:rsidRPr="009657DE" w:rsidRDefault="00E66B02" w:rsidP="00404585">
      <w:pPr>
        <w:pStyle w:val="Punkt0"/>
        <w:tabs>
          <w:tab w:val="left" w:pos="-3544"/>
        </w:tabs>
        <w:ind w:left="1134" w:hanging="1134"/>
        <w:rPr>
          <w:b w:val="0"/>
          <w:lang w:val="kl-GL"/>
        </w:rPr>
      </w:pPr>
    </w:p>
    <w:p w:rsidR="00091F7B" w:rsidRDefault="00091F7B" w:rsidP="00091F7B">
      <w:pPr>
        <w:rPr>
          <w:b/>
        </w:rPr>
      </w:pPr>
    </w:p>
    <w:p w:rsidR="00091F7B" w:rsidRDefault="00091F7B" w:rsidP="00091F7B">
      <w:pPr>
        <w:rPr>
          <w:b/>
        </w:rPr>
      </w:pPr>
    </w:p>
    <w:p w:rsidR="00404585" w:rsidRDefault="00E66B02" w:rsidP="00463981">
      <w:pPr>
        <w:pStyle w:val="Overskrift1"/>
        <w:rPr>
          <w:rFonts w:ascii="Times New Roman" w:hAnsi="Times New Roman"/>
          <w:sz w:val="24"/>
          <w:szCs w:val="24"/>
          <w:lang w:eastAsia="ja-JP"/>
        </w:rPr>
      </w:pPr>
      <w:r w:rsidRPr="001F4500">
        <w:rPr>
          <w:rFonts w:ascii="Times New Roman" w:hAnsi="Times New Roman"/>
          <w:sz w:val="24"/>
          <w:szCs w:val="24"/>
          <w:lang w:eastAsia="ja-JP"/>
        </w:rPr>
        <w:softHyphen/>
      </w:r>
    </w:p>
    <w:p w:rsidR="009E0D79" w:rsidRPr="00091F7B" w:rsidRDefault="009E0D79" w:rsidP="00091F7B">
      <w:pPr>
        <w:tabs>
          <w:tab w:val="clear" w:pos="284"/>
        </w:tabs>
        <w:spacing w:after="160" w:line="259" w:lineRule="auto"/>
        <w:rPr>
          <w:rFonts w:eastAsia="MS Gothic"/>
          <w:b/>
          <w:color w:val="000000"/>
          <w:szCs w:val="24"/>
          <w:lang w:eastAsia="ja-JP"/>
        </w:rPr>
      </w:pPr>
      <w:r>
        <w:rPr>
          <w:b/>
        </w:rPr>
        <w:t xml:space="preserve">Mødet slutter kl.: </w:t>
      </w:r>
      <w:r w:rsidR="009657DE">
        <w:rPr>
          <w:b/>
        </w:rPr>
        <w:t>09:23</w:t>
      </w:r>
      <w:bookmarkStart w:id="0" w:name="_GoBack"/>
      <w:bookmarkEnd w:id="0"/>
    </w:p>
    <w:sectPr w:rsidR="009E0D79" w:rsidRPr="00091F7B">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8F" w:rsidRDefault="007A4A8F" w:rsidP="008600F1">
      <w:r>
        <w:separator/>
      </w:r>
    </w:p>
  </w:endnote>
  <w:endnote w:type="continuationSeparator" w:id="0">
    <w:p w:rsidR="007A4A8F" w:rsidRDefault="007A4A8F" w:rsidP="008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29947"/>
      <w:docPartObj>
        <w:docPartGallery w:val="Page Numbers (Bottom of Page)"/>
        <w:docPartUnique/>
      </w:docPartObj>
    </w:sdtPr>
    <w:sdtContent>
      <w:p w:rsidR="007A4A8F" w:rsidRDefault="007A4A8F">
        <w:pPr>
          <w:pStyle w:val="Sidefod"/>
          <w:jc w:val="right"/>
        </w:pPr>
        <w:r>
          <w:fldChar w:fldCharType="begin"/>
        </w:r>
        <w:r>
          <w:instrText>PAGE   \* MERGEFORMAT</w:instrText>
        </w:r>
        <w:r>
          <w:fldChar w:fldCharType="separate"/>
        </w:r>
        <w:r w:rsidR="009657DE">
          <w:rPr>
            <w:noProof/>
          </w:rPr>
          <w:t>18</w:t>
        </w:r>
        <w:r>
          <w:fldChar w:fldCharType="end"/>
        </w:r>
      </w:p>
    </w:sdtContent>
  </w:sdt>
  <w:p w:rsidR="007A4A8F" w:rsidRDefault="007A4A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8F" w:rsidRDefault="007A4A8F" w:rsidP="008600F1">
      <w:r>
        <w:separator/>
      </w:r>
    </w:p>
  </w:footnote>
  <w:footnote w:type="continuationSeparator" w:id="0">
    <w:p w:rsidR="007A4A8F" w:rsidRDefault="007A4A8F" w:rsidP="0086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8F" w:rsidRPr="008600F1" w:rsidRDefault="007A4A8F" w:rsidP="008600F1">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pPr>
    <w:r>
      <w:rPr>
        <w:b/>
        <w:i/>
      </w:rPr>
      <w:t xml:space="preserve">Referat </w:t>
    </w:r>
    <w:r w:rsidRPr="008600F1">
      <w:rPr>
        <w:b/>
        <w:i/>
      </w:rPr>
      <w:t xml:space="preserve">Uddannelses-, </w:t>
    </w:r>
    <w:r>
      <w:rPr>
        <w:b/>
        <w:i/>
      </w:rPr>
      <w:t>Sundhed, Fritids,</w:t>
    </w:r>
    <w:r w:rsidRPr="008600F1">
      <w:rPr>
        <w:b/>
        <w:i/>
      </w:rPr>
      <w:t xml:space="preserve"> -</w:t>
    </w:r>
    <w:r>
      <w:rPr>
        <w:b/>
        <w:i/>
      </w:rPr>
      <w:t xml:space="preserve"> og Kulturudvalgets ordinære møde 07/2019, den 02. </w:t>
    </w:r>
    <w:proofErr w:type="gramStart"/>
    <w:r>
      <w:rPr>
        <w:b/>
        <w:i/>
      </w:rPr>
      <w:t>September  2019</w:t>
    </w:r>
    <w:proofErr w:type="gramEnd"/>
  </w:p>
  <w:p w:rsidR="007A4A8F" w:rsidRDefault="007A4A8F" w:rsidP="008600F1">
    <w:pPr>
      <w:pStyle w:val="Sidehoved"/>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7260E4"/>
    <w:lvl w:ilvl="0">
      <w:start w:val="1"/>
      <w:numFmt w:val="decimal"/>
      <w:pStyle w:val="Opstilling-talellerbogst"/>
      <w:lvlText w:val="%1."/>
      <w:lvlJc w:val="left"/>
      <w:pPr>
        <w:tabs>
          <w:tab w:val="num" w:pos="207"/>
        </w:tabs>
        <w:ind w:left="207" w:hanging="207"/>
      </w:pPr>
      <w:rPr>
        <w:rFonts w:ascii="Times New Roman" w:hAnsi="Times New Roman" w:hint="default"/>
        <w:b w:val="0"/>
        <w:i w:val="0"/>
        <w:sz w:val="24"/>
        <w:szCs w:val="24"/>
      </w:rPr>
    </w:lvl>
  </w:abstractNum>
  <w:abstractNum w:abstractNumId="1" w15:restartNumberingAfterBreak="0">
    <w:nsid w:val="005F7364"/>
    <w:multiLevelType w:val="multilevel"/>
    <w:tmpl w:val="39F83FD0"/>
    <w:styleLink w:val="Opstilling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1C17A00"/>
    <w:multiLevelType w:val="hybridMultilevel"/>
    <w:tmpl w:val="D2106C26"/>
    <w:lvl w:ilvl="0" w:tplc="1908C38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36576C9"/>
    <w:multiLevelType w:val="hybridMultilevel"/>
    <w:tmpl w:val="AC969EA0"/>
    <w:lvl w:ilvl="0" w:tplc="4F8AE38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D82419"/>
    <w:multiLevelType w:val="hybridMultilevel"/>
    <w:tmpl w:val="481482E4"/>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C76213"/>
    <w:multiLevelType w:val="hybridMultilevel"/>
    <w:tmpl w:val="ECF2A366"/>
    <w:lvl w:ilvl="0" w:tplc="BC36F614">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930EF3"/>
    <w:multiLevelType w:val="multilevel"/>
    <w:tmpl w:val="869A5CA2"/>
    <w:styleLink w:val="List0"/>
    <w:lvl w:ilvl="0">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7" w15:restartNumberingAfterBreak="0">
    <w:nsid w:val="0E1E45A9"/>
    <w:multiLevelType w:val="multilevel"/>
    <w:tmpl w:val="4880A9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9" w15:restartNumberingAfterBreak="0">
    <w:nsid w:val="11C73E30"/>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D95360"/>
    <w:multiLevelType w:val="hybridMultilevel"/>
    <w:tmpl w:val="A4607FFA"/>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613AE0"/>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2850E2F"/>
    <w:multiLevelType w:val="hybridMultilevel"/>
    <w:tmpl w:val="865AA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C91A8A"/>
    <w:multiLevelType w:val="hybridMultilevel"/>
    <w:tmpl w:val="A4E43AE6"/>
    <w:lvl w:ilvl="0" w:tplc="59E6257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F8C5A38"/>
    <w:multiLevelType w:val="hybridMultilevel"/>
    <w:tmpl w:val="9BD48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374602"/>
    <w:multiLevelType w:val="hybridMultilevel"/>
    <w:tmpl w:val="B5ECB4D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F63895"/>
    <w:multiLevelType w:val="hybridMultilevel"/>
    <w:tmpl w:val="15468EEC"/>
    <w:lvl w:ilvl="0" w:tplc="C692452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3CB06FDA"/>
    <w:multiLevelType w:val="hybridMultilevel"/>
    <w:tmpl w:val="B4129E06"/>
    <w:lvl w:ilvl="0" w:tplc="D8A6F400">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413030"/>
    <w:multiLevelType w:val="multilevel"/>
    <w:tmpl w:val="B316C07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967365F"/>
    <w:multiLevelType w:val="hybridMultilevel"/>
    <w:tmpl w:val="4F90C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E65D77"/>
    <w:multiLevelType w:val="hybridMultilevel"/>
    <w:tmpl w:val="B8368F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36665E"/>
    <w:multiLevelType w:val="hybridMultilevel"/>
    <w:tmpl w:val="F5D6A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46B5BC8"/>
    <w:multiLevelType w:val="hybridMultilevel"/>
    <w:tmpl w:val="21D2B8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4D66B13"/>
    <w:multiLevelType w:val="hybridMultilevel"/>
    <w:tmpl w:val="3D8EE7A2"/>
    <w:lvl w:ilvl="0" w:tplc="34B08B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446193"/>
    <w:multiLevelType w:val="hybridMultilevel"/>
    <w:tmpl w:val="41B4F3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F0D2E7F"/>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7E86A53"/>
    <w:multiLevelType w:val="hybridMultilevel"/>
    <w:tmpl w:val="8DFEC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AD08FE"/>
    <w:multiLevelType w:val="hybridMultilevel"/>
    <w:tmpl w:val="78B8C0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AD06A5B"/>
    <w:multiLevelType w:val="hybridMultilevel"/>
    <w:tmpl w:val="3ACE4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5E23111"/>
    <w:multiLevelType w:val="multilevel"/>
    <w:tmpl w:val="4D2012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7BA681C"/>
    <w:multiLevelType w:val="hybridMultilevel"/>
    <w:tmpl w:val="C58AB57E"/>
    <w:lvl w:ilvl="0" w:tplc="75A6C980">
      <w:start w:val="50"/>
      <w:numFmt w:val="bullet"/>
      <w:lvlText w:val=""/>
      <w:lvlJc w:val="left"/>
      <w:pPr>
        <w:ind w:left="720" w:hanging="360"/>
      </w:pPr>
      <w:rPr>
        <w:rFonts w:ascii="Symbol" w:eastAsiaTheme="minorHAnsi" w:hAnsi="Symbol" w:cs="ArialNarro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7D86238"/>
    <w:multiLevelType w:val="multilevel"/>
    <w:tmpl w:val="8B721C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7B9F44AF"/>
    <w:multiLevelType w:val="multilevel"/>
    <w:tmpl w:val="5FBE85FE"/>
    <w:lvl w:ilvl="0">
      <w:start w:val="1"/>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34" w15:restartNumberingAfterBreak="0">
    <w:nsid w:val="7C8011A5"/>
    <w:multiLevelType w:val="hybridMultilevel"/>
    <w:tmpl w:val="69AA14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CBF0FD8"/>
    <w:multiLevelType w:val="hybridMultilevel"/>
    <w:tmpl w:val="F6164DD4"/>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7700F4"/>
    <w:multiLevelType w:val="hybridMultilevel"/>
    <w:tmpl w:val="F3605B6C"/>
    <w:lvl w:ilvl="0" w:tplc="B6D0D916">
      <w:start w:val="1"/>
      <w:numFmt w:val="decimal"/>
      <w:lvlText w:val="%1."/>
      <w:lvlJc w:val="left"/>
      <w:pPr>
        <w:ind w:left="720" w:hanging="360"/>
      </w:pPr>
      <w:rPr>
        <w:rFonts w:ascii="Times New Roman" w:eastAsia="MS Gothic"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A703AD"/>
    <w:multiLevelType w:val="hybridMultilevel"/>
    <w:tmpl w:val="0EB4553E"/>
    <w:lvl w:ilvl="0" w:tplc="59021A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lvlOverride w:ilvl="0">
      <w:startOverride w:val="1"/>
    </w:lvlOverride>
  </w:num>
  <w:num w:numId="4">
    <w:abstractNumId w:val="17"/>
  </w:num>
  <w:num w:numId="5">
    <w:abstractNumId w:val="8"/>
  </w:num>
  <w:num w:numId="6">
    <w:abstractNumId w:val="6"/>
  </w:num>
  <w:num w:numId="7">
    <w:abstractNumId w:val="19"/>
  </w:num>
  <w:num w:numId="8">
    <w:abstractNumId w:val="1"/>
  </w:num>
  <w:num w:numId="9">
    <w:abstractNumId w:val="37"/>
  </w:num>
  <w:num w:numId="10">
    <w:abstractNumId w:val="36"/>
  </w:num>
  <w:num w:numId="11">
    <w:abstractNumId w:val="11"/>
  </w:num>
  <w:num w:numId="12">
    <w:abstractNumId w:val="35"/>
  </w:num>
  <w:num w:numId="13">
    <w:abstractNumId w:val="21"/>
  </w:num>
  <w:num w:numId="14">
    <w:abstractNumId w:val="3"/>
  </w:num>
  <w:num w:numId="15">
    <w:abstractNumId w:val="27"/>
  </w:num>
  <w:num w:numId="16">
    <w:abstractNumId w:val="16"/>
  </w:num>
  <w:num w:numId="17">
    <w:abstractNumId w:val="4"/>
  </w:num>
  <w:num w:numId="18">
    <w:abstractNumId w:val="25"/>
  </w:num>
  <w:num w:numId="19">
    <w:abstractNumId w:val="2"/>
  </w:num>
  <w:num w:numId="20">
    <w:abstractNumId w:val="34"/>
  </w:num>
  <w:num w:numId="21">
    <w:abstractNumId w:val="14"/>
  </w:num>
  <w:num w:numId="22">
    <w:abstractNumId w:val="24"/>
  </w:num>
  <w:num w:numId="23">
    <w:abstractNumId w:val="0"/>
  </w:num>
  <w:num w:numId="24">
    <w:abstractNumId w:val="20"/>
  </w:num>
  <w:num w:numId="25">
    <w:abstractNumId w:val="33"/>
  </w:num>
  <w:num w:numId="26">
    <w:abstractNumId w:val="32"/>
  </w:num>
  <w:num w:numId="27">
    <w:abstractNumId w:val="7"/>
  </w:num>
  <w:num w:numId="28">
    <w:abstractNumId w:val="30"/>
  </w:num>
  <w:num w:numId="29">
    <w:abstractNumId w:val="31"/>
  </w:num>
  <w:num w:numId="30">
    <w:abstractNumId w:val="26"/>
  </w:num>
  <w:num w:numId="31">
    <w:abstractNumId w:val="9"/>
  </w:num>
  <w:num w:numId="32">
    <w:abstractNumId w:val="5"/>
  </w:num>
  <w:num w:numId="33">
    <w:abstractNumId w:val="12"/>
  </w:num>
  <w:num w:numId="34">
    <w:abstractNumId w:val="2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 w:numId="38">
    <w:abstractNumId w:val="28"/>
  </w:num>
  <w:num w:numId="39">
    <w:abstractNumId w:val="13"/>
  </w:num>
  <w:num w:numId="4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F1"/>
    <w:rsid w:val="00006B8A"/>
    <w:rsid w:val="00012228"/>
    <w:rsid w:val="00013040"/>
    <w:rsid w:val="00016A4D"/>
    <w:rsid w:val="00026AED"/>
    <w:rsid w:val="000858A2"/>
    <w:rsid w:val="00085BFA"/>
    <w:rsid w:val="00086745"/>
    <w:rsid w:val="00091F7B"/>
    <w:rsid w:val="001026EC"/>
    <w:rsid w:val="00126DB2"/>
    <w:rsid w:val="00132C63"/>
    <w:rsid w:val="001542F0"/>
    <w:rsid w:val="001657CF"/>
    <w:rsid w:val="001A1D86"/>
    <w:rsid w:val="001D7213"/>
    <w:rsid w:val="002134A2"/>
    <w:rsid w:val="00231F37"/>
    <w:rsid w:val="00246C9F"/>
    <w:rsid w:val="00257D65"/>
    <w:rsid w:val="00283E68"/>
    <w:rsid w:val="002B283A"/>
    <w:rsid w:val="002D65C4"/>
    <w:rsid w:val="002E0B80"/>
    <w:rsid w:val="002E3363"/>
    <w:rsid w:val="002E4A85"/>
    <w:rsid w:val="002F409F"/>
    <w:rsid w:val="0036256F"/>
    <w:rsid w:val="00392172"/>
    <w:rsid w:val="0039469B"/>
    <w:rsid w:val="003A34E1"/>
    <w:rsid w:val="003B518A"/>
    <w:rsid w:val="00402270"/>
    <w:rsid w:val="00404585"/>
    <w:rsid w:val="00426FD0"/>
    <w:rsid w:val="00453EFC"/>
    <w:rsid w:val="00463981"/>
    <w:rsid w:val="00475DC8"/>
    <w:rsid w:val="00486853"/>
    <w:rsid w:val="004E5FB7"/>
    <w:rsid w:val="00534EEE"/>
    <w:rsid w:val="0055765F"/>
    <w:rsid w:val="00564D0E"/>
    <w:rsid w:val="00576212"/>
    <w:rsid w:val="005A2DF0"/>
    <w:rsid w:val="005E16DD"/>
    <w:rsid w:val="00614DAF"/>
    <w:rsid w:val="00660A02"/>
    <w:rsid w:val="00667852"/>
    <w:rsid w:val="0067124F"/>
    <w:rsid w:val="006C3E0A"/>
    <w:rsid w:val="00724AB0"/>
    <w:rsid w:val="00730E92"/>
    <w:rsid w:val="00740E55"/>
    <w:rsid w:val="00742BB5"/>
    <w:rsid w:val="007437B1"/>
    <w:rsid w:val="00747FB6"/>
    <w:rsid w:val="00777DE0"/>
    <w:rsid w:val="0079439F"/>
    <w:rsid w:val="007A4A8F"/>
    <w:rsid w:val="007A4AC9"/>
    <w:rsid w:val="007D5E1B"/>
    <w:rsid w:val="00856D5C"/>
    <w:rsid w:val="008600F1"/>
    <w:rsid w:val="0087477D"/>
    <w:rsid w:val="008C654C"/>
    <w:rsid w:val="008C7104"/>
    <w:rsid w:val="008F4024"/>
    <w:rsid w:val="00936149"/>
    <w:rsid w:val="009657DE"/>
    <w:rsid w:val="009A4347"/>
    <w:rsid w:val="009E0D79"/>
    <w:rsid w:val="009E3101"/>
    <w:rsid w:val="00A45A40"/>
    <w:rsid w:val="00A63CAD"/>
    <w:rsid w:val="00A807E5"/>
    <w:rsid w:val="00A87A57"/>
    <w:rsid w:val="00AC1D8E"/>
    <w:rsid w:val="00B05B72"/>
    <w:rsid w:val="00B4682D"/>
    <w:rsid w:val="00B52E3A"/>
    <w:rsid w:val="00BA3B75"/>
    <w:rsid w:val="00C47FFD"/>
    <w:rsid w:val="00C60E83"/>
    <w:rsid w:val="00C96688"/>
    <w:rsid w:val="00CA50DD"/>
    <w:rsid w:val="00CC3C34"/>
    <w:rsid w:val="00CF5ECE"/>
    <w:rsid w:val="00D276CB"/>
    <w:rsid w:val="00DA5CC1"/>
    <w:rsid w:val="00DD26A2"/>
    <w:rsid w:val="00DE4EDC"/>
    <w:rsid w:val="00E301E7"/>
    <w:rsid w:val="00E343A7"/>
    <w:rsid w:val="00E66B02"/>
    <w:rsid w:val="00E73CF7"/>
    <w:rsid w:val="00E9222C"/>
    <w:rsid w:val="00E930F4"/>
    <w:rsid w:val="00EA0A46"/>
    <w:rsid w:val="00F013BB"/>
    <w:rsid w:val="00F1729A"/>
    <w:rsid w:val="00F2583C"/>
    <w:rsid w:val="00F835E8"/>
    <w:rsid w:val="00F95D90"/>
    <w:rsid w:val="00FC4B90"/>
    <w:rsid w:val="00FC7731"/>
    <w:rsid w:val="00FF3E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936E"/>
  <w15:chartTrackingRefBased/>
  <w15:docId w15:val="{BA01766A-3893-41E9-9748-ECDF308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F1"/>
    <w:pPr>
      <w:tabs>
        <w:tab w:val="left" w:pos="284"/>
      </w:tabs>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486853"/>
    <w:pPr>
      <w:keepNext/>
      <w:tabs>
        <w:tab w:val="clear" w:pos="284"/>
      </w:tabs>
      <w:spacing w:before="240"/>
      <w:outlineLvl w:val="0"/>
    </w:pPr>
    <w:rPr>
      <w:rFonts w:ascii="Century Gothic" w:eastAsia="MS Gothic" w:hAnsi="Century Gothic"/>
      <w:b/>
      <w:color w:val="000000"/>
      <w:sz w:val="36"/>
    </w:rPr>
  </w:style>
  <w:style w:type="paragraph" w:styleId="Overskrift2">
    <w:name w:val="heading 2"/>
    <w:basedOn w:val="Normal"/>
    <w:next w:val="Normal"/>
    <w:link w:val="Overskrift2Tegn"/>
    <w:unhideWhenUsed/>
    <w:qFormat/>
    <w:rsid w:val="002F40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402270"/>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nhideWhenUsed/>
    <w:qFormat/>
    <w:rsid w:val="00402270"/>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132C63"/>
    <w:pPr>
      <w:keepNext/>
      <w:outlineLvl w:val="4"/>
    </w:pPr>
    <w:rPr>
      <w:b/>
      <w:i/>
      <w:lang w:bidi="da-DK"/>
    </w:rPr>
  </w:style>
  <w:style w:type="paragraph" w:styleId="Overskrift6">
    <w:name w:val="heading 6"/>
    <w:basedOn w:val="Normal"/>
    <w:next w:val="Normal"/>
    <w:link w:val="Overskrift6Tegn"/>
    <w:qFormat/>
    <w:rsid w:val="00132C63"/>
    <w:pPr>
      <w:keepNext/>
      <w:outlineLvl w:val="5"/>
    </w:pPr>
    <w:rPr>
      <w:b/>
      <w:sz w:val="28"/>
      <w:lang w:bidi="da-DK"/>
    </w:rPr>
  </w:style>
  <w:style w:type="paragraph" w:styleId="Overskrift7">
    <w:name w:val="heading 7"/>
    <w:basedOn w:val="Normal"/>
    <w:next w:val="Normal"/>
    <w:link w:val="Overskrift7Tegn"/>
    <w:qFormat/>
    <w:rsid w:val="00132C63"/>
    <w:pPr>
      <w:keepNext/>
      <w:outlineLvl w:val="6"/>
    </w:pPr>
    <w:rPr>
      <w:b/>
      <w:lang w:bidi="da-DK"/>
    </w:rPr>
  </w:style>
  <w:style w:type="paragraph" w:styleId="Overskrift8">
    <w:name w:val="heading 8"/>
    <w:basedOn w:val="Normal"/>
    <w:next w:val="Normal"/>
    <w:link w:val="Overskrift8Tegn"/>
    <w:qFormat/>
    <w:rsid w:val="00132C63"/>
    <w:pPr>
      <w:keepNext/>
      <w:outlineLvl w:val="7"/>
    </w:pPr>
    <w:rPr>
      <w:b/>
      <w:sz w:val="28"/>
      <w:lang w:bidi="da-DK"/>
    </w:rPr>
  </w:style>
  <w:style w:type="paragraph" w:styleId="Overskrift9">
    <w:name w:val="heading 9"/>
    <w:basedOn w:val="Normal"/>
    <w:next w:val="Normal"/>
    <w:link w:val="Overskrift9Tegn"/>
    <w:qFormat/>
    <w:rsid w:val="00132C63"/>
    <w:pPr>
      <w:keepNext/>
      <w:jc w:val="both"/>
      <w:outlineLvl w:val="8"/>
    </w:pPr>
    <w:rPr>
      <w:u w:val="single"/>
      <w:lang w:bidi="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600F1"/>
    <w:pPr>
      <w:tabs>
        <w:tab w:val="center" w:pos="4819"/>
        <w:tab w:val="right" w:pos="9638"/>
      </w:tabs>
    </w:pPr>
  </w:style>
  <w:style w:type="character" w:customStyle="1" w:styleId="SidehovedTegn">
    <w:name w:val="Sidehoved Tegn"/>
    <w:basedOn w:val="Standardskrifttypeiafsnit"/>
    <w:link w:val="Sidehoved"/>
    <w:rsid w:val="008600F1"/>
    <w:rPr>
      <w:rFonts w:ascii="Times New Roman" w:hAnsi="Times New Roman"/>
      <w:sz w:val="24"/>
    </w:rPr>
  </w:style>
  <w:style w:type="paragraph" w:styleId="Sidefod">
    <w:name w:val="footer"/>
    <w:basedOn w:val="Normal"/>
    <w:link w:val="SidefodTegn"/>
    <w:unhideWhenUsed/>
    <w:rsid w:val="008600F1"/>
    <w:pPr>
      <w:tabs>
        <w:tab w:val="center" w:pos="4819"/>
        <w:tab w:val="right" w:pos="9638"/>
      </w:tabs>
    </w:pPr>
  </w:style>
  <w:style w:type="character" w:customStyle="1" w:styleId="SidefodTegn">
    <w:name w:val="Sidefod Tegn"/>
    <w:basedOn w:val="Standardskrifttypeiafsnit"/>
    <w:link w:val="Sidefod"/>
    <w:rsid w:val="008600F1"/>
    <w:rPr>
      <w:rFonts w:ascii="Times New Roman" w:hAnsi="Times New Roman"/>
      <w:sz w:val="24"/>
    </w:rPr>
  </w:style>
  <w:style w:type="character" w:customStyle="1" w:styleId="Overskrift1Tegn">
    <w:name w:val="Overskrift 1 Tegn"/>
    <w:basedOn w:val="Standardskrifttypeiafsnit"/>
    <w:link w:val="Overskrift1"/>
    <w:rsid w:val="00486853"/>
    <w:rPr>
      <w:rFonts w:ascii="Century Gothic" w:eastAsia="MS Gothic" w:hAnsi="Century Gothic" w:cs="Times New Roman"/>
      <w:b/>
      <w:color w:val="000000"/>
      <w:sz w:val="36"/>
      <w:szCs w:val="20"/>
      <w:lang w:eastAsia="da-DK"/>
    </w:rPr>
  </w:style>
  <w:style w:type="paragraph" w:styleId="Listeafsnit">
    <w:name w:val="List Paragraph"/>
    <w:basedOn w:val="Normal"/>
    <w:link w:val="ListeafsnitTegn"/>
    <w:uiPriority w:val="34"/>
    <w:qFormat/>
    <w:rsid w:val="00FC7731"/>
    <w:pPr>
      <w:ind w:left="720"/>
      <w:contextualSpacing/>
    </w:pPr>
  </w:style>
  <w:style w:type="character" w:customStyle="1" w:styleId="Overskrift2Tegn">
    <w:name w:val="Overskrift 2 Tegn"/>
    <w:basedOn w:val="Standardskrifttypeiafsnit"/>
    <w:link w:val="Overskrift2"/>
    <w:rsid w:val="002F409F"/>
    <w:rPr>
      <w:rFonts w:asciiTheme="majorHAnsi" w:eastAsiaTheme="majorEastAsia" w:hAnsiTheme="majorHAnsi" w:cstheme="majorBidi"/>
      <w:color w:val="2E74B5" w:themeColor="accent1" w:themeShade="BF"/>
      <w:sz w:val="26"/>
      <w:szCs w:val="26"/>
      <w:lang w:eastAsia="da-DK"/>
    </w:rPr>
  </w:style>
  <w:style w:type="paragraph" w:customStyle="1" w:styleId="Default">
    <w:name w:val="Default"/>
    <w:rsid w:val="002F409F"/>
    <w:pPr>
      <w:autoSpaceDE w:val="0"/>
      <w:autoSpaceDN w:val="0"/>
      <w:adjustRightInd w:val="0"/>
      <w:spacing w:after="0" w:line="240" w:lineRule="auto"/>
    </w:pPr>
    <w:rPr>
      <w:rFonts w:ascii="Century Gothic" w:eastAsia="Times New Roman" w:hAnsi="Century Gothic" w:cs="Century Gothic"/>
      <w:color w:val="000000"/>
      <w:sz w:val="24"/>
      <w:szCs w:val="24"/>
      <w:lang w:eastAsia="da-DK"/>
    </w:rPr>
  </w:style>
  <w:style w:type="paragraph" w:customStyle="1" w:styleId="p1">
    <w:name w:val="p1"/>
    <w:basedOn w:val="Normal"/>
    <w:rsid w:val="00C47FFD"/>
    <w:pPr>
      <w:tabs>
        <w:tab w:val="clear" w:pos="284"/>
      </w:tabs>
    </w:pPr>
    <w:rPr>
      <w:rFonts w:eastAsia="MS Gothic"/>
      <w:sz w:val="17"/>
      <w:szCs w:val="17"/>
    </w:rPr>
  </w:style>
  <w:style w:type="character" w:customStyle="1" w:styleId="ListeafsnitTegn">
    <w:name w:val="Listeafsnit Tegn"/>
    <w:basedOn w:val="Standardskrifttypeiafsnit"/>
    <w:link w:val="Listeafsnit"/>
    <w:uiPriority w:val="34"/>
    <w:rsid w:val="00086745"/>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402270"/>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rsid w:val="00402270"/>
    <w:rPr>
      <w:rFonts w:asciiTheme="majorHAnsi" w:eastAsiaTheme="majorEastAsia" w:hAnsiTheme="majorHAnsi" w:cstheme="majorBidi"/>
      <w:i/>
      <w:iCs/>
      <w:color w:val="2E74B5" w:themeColor="accent1" w:themeShade="BF"/>
      <w:sz w:val="24"/>
      <w:szCs w:val="20"/>
      <w:lang w:eastAsia="da-DK"/>
    </w:rPr>
  </w:style>
  <w:style w:type="paragraph" w:styleId="Opstilling-talellerbogst">
    <w:name w:val="List Number"/>
    <w:basedOn w:val="Normal"/>
    <w:rsid w:val="00402270"/>
    <w:pPr>
      <w:numPr>
        <w:numId w:val="3"/>
      </w:numPr>
      <w:tabs>
        <w:tab w:val="clear" w:pos="207"/>
      </w:tabs>
      <w:ind w:left="0" w:firstLine="0"/>
    </w:pPr>
    <w:rPr>
      <w:lang w:bidi="da-DK"/>
    </w:rPr>
  </w:style>
  <w:style w:type="paragraph" w:customStyle="1" w:styleId="punkt">
    <w:name w:val="punkt"/>
    <w:basedOn w:val="Normal"/>
    <w:rsid w:val="00402270"/>
    <w:pPr>
      <w:tabs>
        <w:tab w:val="clear" w:pos="284"/>
      </w:tabs>
      <w:spacing w:after="240"/>
    </w:pPr>
    <w:rPr>
      <w:b/>
      <w:bCs/>
      <w:szCs w:val="24"/>
      <w:u w:val="single"/>
      <w:lang w:bidi="da-DK"/>
    </w:rPr>
  </w:style>
  <w:style w:type="table" w:styleId="Tabel-Gitter">
    <w:name w:val="Table Grid"/>
    <w:basedOn w:val="Tabel-Normal"/>
    <w:uiPriority w:val="59"/>
    <w:rsid w:val="00E66B02"/>
    <w:pPr>
      <w:spacing w:after="0" w:line="240" w:lineRule="auto"/>
    </w:pPr>
    <w:rPr>
      <w:rFonts w:ascii="Century Gothic" w:eastAsia="MS Gothic" w:hAnsi="Century Gothic"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132C63"/>
    <w:pPr>
      <w:pBdr>
        <w:top w:val="nil"/>
        <w:left w:val="nil"/>
        <w:bottom w:val="nil"/>
        <w:right w:val="nil"/>
        <w:between w:val="nil"/>
        <w:bar w:val="nil"/>
      </w:pBdr>
      <w:spacing w:line="240" w:lineRule="auto"/>
      <w:jc w:val="both"/>
    </w:pPr>
    <w:rPr>
      <w:rFonts w:ascii="Times New Roman" w:eastAsia="Arial Unicode MS" w:hAnsi="Times New Roman" w:cs="Arial Unicode MS"/>
      <w:color w:val="000000"/>
      <w:sz w:val="24"/>
      <w:szCs w:val="24"/>
      <w:u w:color="000000"/>
      <w:bdr w:val="nil"/>
      <w:lang w:val="de-DE" w:eastAsia="da-DK"/>
    </w:rPr>
  </w:style>
  <w:style w:type="character" w:customStyle="1" w:styleId="BrdtekstTegn">
    <w:name w:val="Brødtekst Tegn"/>
    <w:basedOn w:val="Standardskrifttypeiafsnit"/>
    <w:link w:val="Brdtekst"/>
    <w:rsid w:val="00132C63"/>
    <w:rPr>
      <w:rFonts w:ascii="Times New Roman" w:eastAsia="Arial Unicode MS" w:hAnsi="Times New Roman" w:cs="Arial Unicode MS"/>
      <w:color w:val="000000"/>
      <w:sz w:val="24"/>
      <w:szCs w:val="24"/>
      <w:u w:color="000000"/>
      <w:bdr w:val="nil"/>
      <w:lang w:val="de-DE" w:eastAsia="da-DK"/>
    </w:rPr>
  </w:style>
  <w:style w:type="paragraph" w:styleId="Almindeligtekst">
    <w:name w:val="Plain Text"/>
    <w:basedOn w:val="Normal"/>
    <w:link w:val="AlmindeligtekstTegn"/>
    <w:uiPriority w:val="99"/>
    <w:semiHidden/>
    <w:unhideWhenUsed/>
    <w:rsid w:val="00132C63"/>
    <w:pPr>
      <w:tabs>
        <w:tab w:val="clear" w:pos="284"/>
      </w:tabs>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132C63"/>
    <w:rPr>
      <w:rFonts w:ascii="Calibri" w:hAnsi="Calibri"/>
      <w:szCs w:val="21"/>
    </w:rPr>
  </w:style>
  <w:style w:type="character" w:customStyle="1" w:styleId="Overskrift5Tegn">
    <w:name w:val="Overskrift 5 Tegn"/>
    <w:basedOn w:val="Standardskrifttypeiafsnit"/>
    <w:link w:val="Overskrift5"/>
    <w:rsid w:val="00132C63"/>
    <w:rPr>
      <w:rFonts w:ascii="Times New Roman" w:eastAsia="Times New Roman" w:hAnsi="Times New Roman" w:cs="Times New Roman"/>
      <w:b/>
      <w:i/>
      <w:sz w:val="24"/>
      <w:szCs w:val="20"/>
      <w:lang w:eastAsia="da-DK" w:bidi="da-DK"/>
    </w:rPr>
  </w:style>
  <w:style w:type="character" w:customStyle="1" w:styleId="Overskrift6Tegn">
    <w:name w:val="Overskrift 6 Tegn"/>
    <w:basedOn w:val="Standardskrifttypeiafsnit"/>
    <w:link w:val="Overskrift6"/>
    <w:rsid w:val="00132C63"/>
    <w:rPr>
      <w:rFonts w:ascii="Times New Roman" w:eastAsia="Times New Roman" w:hAnsi="Times New Roman" w:cs="Times New Roman"/>
      <w:b/>
      <w:sz w:val="28"/>
      <w:szCs w:val="20"/>
      <w:lang w:eastAsia="da-DK" w:bidi="da-DK"/>
    </w:rPr>
  </w:style>
  <w:style w:type="character" w:customStyle="1" w:styleId="Overskrift7Tegn">
    <w:name w:val="Overskrift 7 Tegn"/>
    <w:basedOn w:val="Standardskrifttypeiafsnit"/>
    <w:link w:val="Overskrift7"/>
    <w:rsid w:val="00132C63"/>
    <w:rPr>
      <w:rFonts w:ascii="Times New Roman" w:eastAsia="Times New Roman" w:hAnsi="Times New Roman" w:cs="Times New Roman"/>
      <w:b/>
      <w:sz w:val="24"/>
      <w:szCs w:val="20"/>
      <w:lang w:eastAsia="da-DK" w:bidi="da-DK"/>
    </w:rPr>
  </w:style>
  <w:style w:type="character" w:customStyle="1" w:styleId="Overskrift8Tegn">
    <w:name w:val="Overskrift 8 Tegn"/>
    <w:basedOn w:val="Standardskrifttypeiafsnit"/>
    <w:link w:val="Overskrift8"/>
    <w:rsid w:val="00132C63"/>
    <w:rPr>
      <w:rFonts w:ascii="Times New Roman" w:eastAsia="Times New Roman" w:hAnsi="Times New Roman" w:cs="Times New Roman"/>
      <w:b/>
      <w:sz w:val="28"/>
      <w:szCs w:val="20"/>
      <w:lang w:eastAsia="da-DK" w:bidi="da-DK"/>
    </w:rPr>
  </w:style>
  <w:style w:type="character" w:customStyle="1" w:styleId="Overskrift9Tegn">
    <w:name w:val="Overskrift 9 Tegn"/>
    <w:basedOn w:val="Standardskrifttypeiafsnit"/>
    <w:link w:val="Overskrift9"/>
    <w:rsid w:val="00132C63"/>
    <w:rPr>
      <w:rFonts w:ascii="Times New Roman" w:eastAsia="Times New Roman" w:hAnsi="Times New Roman" w:cs="Times New Roman"/>
      <w:sz w:val="24"/>
      <w:szCs w:val="20"/>
      <w:u w:val="single"/>
      <w:lang w:eastAsia="da-DK" w:bidi="da-DK"/>
    </w:rPr>
  </w:style>
  <w:style w:type="character" w:styleId="Sidetal">
    <w:name w:val="page number"/>
    <w:basedOn w:val="Standardskrifttypeiafsnit"/>
    <w:rsid w:val="00132C63"/>
  </w:style>
  <w:style w:type="paragraph" w:customStyle="1" w:styleId="Indhold-overskrift">
    <w:name w:val="Indhold - overskrift"/>
    <w:basedOn w:val="Normal"/>
    <w:rsid w:val="00132C63"/>
    <w:pPr>
      <w:spacing w:line="360" w:lineRule="auto"/>
    </w:pPr>
    <w:rPr>
      <w:b/>
      <w:lang w:bidi="da-DK"/>
    </w:rPr>
  </w:style>
  <w:style w:type="paragraph" w:customStyle="1" w:styleId="Indhold-punkter">
    <w:name w:val="Indhold - punkter"/>
    <w:basedOn w:val="Normal"/>
    <w:rsid w:val="00132C63"/>
    <w:pPr>
      <w:numPr>
        <w:numId w:val="5"/>
      </w:numPr>
      <w:tabs>
        <w:tab w:val="clear" w:pos="360"/>
      </w:tabs>
      <w:spacing w:line="360" w:lineRule="auto"/>
      <w:ind w:left="284" w:hanging="284"/>
    </w:pPr>
    <w:rPr>
      <w:b/>
      <w:lang w:bidi="da-DK"/>
    </w:rPr>
  </w:style>
  <w:style w:type="paragraph" w:customStyle="1" w:styleId="Punkt0">
    <w:name w:val="Punkt"/>
    <w:basedOn w:val="Normal"/>
    <w:next w:val="Overskrift1"/>
    <w:link w:val="PunktTegn"/>
    <w:rsid w:val="00132C63"/>
    <w:pPr>
      <w:spacing w:after="240"/>
    </w:pPr>
    <w:rPr>
      <w:b/>
      <w:u w:val="single"/>
      <w:lang w:bidi="da-DK"/>
    </w:rPr>
  </w:style>
  <w:style w:type="numbering" w:customStyle="1" w:styleId="Ingenoversigt1">
    <w:name w:val="Ingen oversigt1"/>
    <w:next w:val="Ingenoversigt"/>
    <w:uiPriority w:val="99"/>
    <w:semiHidden/>
    <w:unhideWhenUsed/>
    <w:rsid w:val="00132C63"/>
  </w:style>
  <w:style w:type="character" w:styleId="Hyperlink">
    <w:name w:val="Hyperlink"/>
    <w:aliases w:val="Link"/>
    <w:basedOn w:val="Standardskrifttypeiafsnit"/>
    <w:qFormat/>
    <w:rsid w:val="00132C63"/>
    <w:rPr>
      <w:rFonts w:ascii="Century Gothic" w:hAnsi="Century Gothic"/>
      <w:b/>
      <w:color w:val="E7E6E6" w:themeColor="background2"/>
      <w:u w:val="single"/>
    </w:rPr>
  </w:style>
  <w:style w:type="paragraph" w:styleId="Markeringsbobletekst">
    <w:name w:val="Balloon Text"/>
    <w:basedOn w:val="Normal"/>
    <w:link w:val="MarkeringsbobletekstTegn"/>
    <w:rsid w:val="00132C63"/>
    <w:rPr>
      <w:rFonts w:ascii="Tahoma" w:hAnsi="Tahoma" w:cs="Tahoma"/>
      <w:sz w:val="16"/>
      <w:szCs w:val="16"/>
      <w:lang w:bidi="da-DK"/>
    </w:rPr>
  </w:style>
  <w:style w:type="character" w:customStyle="1" w:styleId="MarkeringsbobletekstTegn">
    <w:name w:val="Markeringsbobletekst Tegn"/>
    <w:basedOn w:val="Standardskrifttypeiafsnit"/>
    <w:link w:val="Markeringsbobletekst"/>
    <w:rsid w:val="00132C63"/>
    <w:rPr>
      <w:rFonts w:ascii="Tahoma" w:eastAsia="Times New Roman" w:hAnsi="Tahoma" w:cs="Tahoma"/>
      <w:sz w:val="16"/>
      <w:szCs w:val="16"/>
      <w:lang w:eastAsia="da-DK" w:bidi="da-DK"/>
    </w:rPr>
  </w:style>
  <w:style w:type="character" w:styleId="Strk">
    <w:name w:val="Strong"/>
    <w:basedOn w:val="Standardskrifttypeiafsnit"/>
    <w:uiPriority w:val="22"/>
    <w:qFormat/>
    <w:rsid w:val="00132C63"/>
    <w:rPr>
      <w:b/>
      <w:bCs/>
    </w:rPr>
  </w:style>
  <w:style w:type="table" w:customStyle="1" w:styleId="TableNormal">
    <w:name w:val="Table Normal"/>
    <w:rsid w:val="00132C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bidi="da-DK"/>
    </w:rPr>
    <w:tblPr>
      <w:tblInd w:w="0" w:type="dxa"/>
      <w:tblCellMar>
        <w:top w:w="0" w:type="dxa"/>
        <w:left w:w="0" w:type="dxa"/>
        <w:bottom w:w="0" w:type="dxa"/>
        <w:right w:w="0" w:type="dxa"/>
      </w:tblCellMar>
    </w:tblPr>
  </w:style>
  <w:style w:type="numbering" w:customStyle="1" w:styleId="List0">
    <w:name w:val="List 0"/>
    <w:basedOn w:val="Ingenoversigt"/>
    <w:rsid w:val="00132C63"/>
    <w:pPr>
      <w:numPr>
        <w:numId w:val="6"/>
      </w:numPr>
    </w:pPr>
  </w:style>
  <w:style w:type="numbering" w:customStyle="1" w:styleId="List1">
    <w:name w:val="List 1"/>
    <w:basedOn w:val="Ingenoversigt"/>
    <w:rsid w:val="00132C63"/>
    <w:pPr>
      <w:numPr>
        <w:numId w:val="7"/>
      </w:numPr>
    </w:pPr>
  </w:style>
  <w:style w:type="numbering" w:customStyle="1" w:styleId="Opstilling21">
    <w:name w:val="Opstilling 21"/>
    <w:basedOn w:val="Ingenoversigt"/>
    <w:rsid w:val="00132C63"/>
    <w:pPr>
      <w:numPr>
        <w:numId w:val="8"/>
      </w:numPr>
    </w:pPr>
  </w:style>
  <w:style w:type="character" w:customStyle="1" w:styleId="PunktTegn">
    <w:name w:val="Punkt Tegn"/>
    <w:link w:val="Punkt0"/>
    <w:locked/>
    <w:rsid w:val="00404585"/>
    <w:rPr>
      <w:rFonts w:ascii="Times New Roman" w:eastAsia="Times New Roman" w:hAnsi="Times New Roman" w:cs="Times New Roman"/>
      <w:b/>
      <w:sz w:val="24"/>
      <w:szCs w:val="20"/>
      <w:u w:val="single"/>
      <w:lang w:eastAsia="da-DK" w:bidi="da-DK"/>
    </w:rPr>
  </w:style>
  <w:style w:type="paragraph" w:styleId="Ingenafstand">
    <w:name w:val="No Spacing"/>
    <w:uiPriority w:val="1"/>
    <w:qFormat/>
    <w:rsid w:val="00404585"/>
    <w:pPr>
      <w:spacing w:after="0" w:line="240" w:lineRule="auto"/>
    </w:pPr>
  </w:style>
  <w:style w:type="paragraph" w:styleId="NormalWeb">
    <w:name w:val="Normal (Web)"/>
    <w:basedOn w:val="Normal"/>
    <w:uiPriority w:val="99"/>
    <w:unhideWhenUsed/>
    <w:rsid w:val="003A34E1"/>
    <w:pPr>
      <w:tabs>
        <w:tab w:val="clear" w:pos="284"/>
      </w:tabs>
      <w:spacing w:before="100" w:beforeAutospacing="1" w:after="100" w:afterAutospacing="1"/>
    </w:pPr>
    <w:rPr>
      <w:rFonts w:eastAsiaTheme="minorHAnsi"/>
      <w:szCs w:val="24"/>
    </w:rPr>
  </w:style>
  <w:style w:type="numbering" w:customStyle="1" w:styleId="List01">
    <w:name w:val="List 01"/>
    <w:basedOn w:val="Ingenoversigt"/>
    <w:rsid w:val="00936149"/>
  </w:style>
  <w:style w:type="numbering" w:customStyle="1" w:styleId="List11">
    <w:name w:val="List 11"/>
    <w:basedOn w:val="Ingenoversigt"/>
    <w:rsid w:val="00936149"/>
  </w:style>
  <w:style w:type="numbering" w:customStyle="1" w:styleId="Opstilling211">
    <w:name w:val="Opstilling 211"/>
    <w:basedOn w:val="Ingenoversigt"/>
    <w:rsid w:val="00936149"/>
  </w:style>
  <w:style w:type="paragraph" w:styleId="Korrektur">
    <w:name w:val="Revision"/>
    <w:hidden/>
    <w:uiPriority w:val="99"/>
    <w:semiHidden/>
    <w:rsid w:val="00936149"/>
    <w:pPr>
      <w:spacing w:after="0" w:line="240" w:lineRule="auto"/>
    </w:pPr>
    <w:rPr>
      <w:rFonts w:ascii="Times New Roman" w:eastAsia="Times New Roman" w:hAnsi="Times New Roman" w:cs="Times New Roman"/>
      <w:sz w:val="24"/>
      <w:szCs w:val="20"/>
      <w:lang w:eastAsia="da-DK" w:bidi="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3780</Words>
  <Characters>23065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Peter Herlufsen</dc:creator>
  <cp:keywords/>
  <dc:description/>
  <cp:lastModifiedBy>Hans Heilmann</cp:lastModifiedBy>
  <cp:revision>6</cp:revision>
  <dcterms:created xsi:type="dcterms:W3CDTF">2019-08-16T17:49:00Z</dcterms:created>
  <dcterms:modified xsi:type="dcterms:W3CDTF">2019-09-02T17:31:00Z</dcterms:modified>
</cp:coreProperties>
</file>